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D7C5B" w14:textId="77777777" w:rsidR="00F375BE" w:rsidRPr="008A22AC" w:rsidRDefault="00F375BE" w:rsidP="00F375BE">
      <w:pPr>
        <w:rPr>
          <w:rFonts w:cstheme="minorHAnsi"/>
          <w:b/>
          <w:sz w:val="36"/>
          <w:szCs w:val="32"/>
        </w:rPr>
      </w:pPr>
      <w:r>
        <w:rPr>
          <w:b/>
          <w:sz w:val="36"/>
        </w:rPr>
        <w:t>Descrição do Serviço</w:t>
      </w:r>
    </w:p>
    <w:p w14:paraId="7083AE2D" w14:textId="11823414" w:rsidR="00F375BE" w:rsidRPr="008A22AC" w:rsidRDefault="00F375BE" w:rsidP="00F375BE">
      <w:pPr>
        <w:rPr>
          <w:rFonts w:cstheme="minorHAnsi"/>
          <w:b/>
          <w:sz w:val="28"/>
          <w:szCs w:val="28"/>
        </w:rPr>
      </w:pPr>
      <w:r>
        <w:rPr>
          <w:b/>
          <w:sz w:val="28"/>
        </w:rPr>
        <w:t>HCL AppScan on Cloud</w:t>
      </w:r>
    </w:p>
    <w:p w14:paraId="06BDEFD5" w14:textId="2B9BED21" w:rsidR="00F375BE" w:rsidRPr="008A22AC" w:rsidRDefault="00F375BE" w:rsidP="00F375BE">
      <w:pPr>
        <w:rPr>
          <w:rFonts w:cstheme="minorHAnsi"/>
        </w:rPr>
      </w:pPr>
      <w:r>
        <w:t xml:space="preserve">A Descrição do Serviço (“Descrição do Serviço”) descreve o serviço de nuvem do HCL AppScan (“HCL AppScan on Cloud” ou “Serviço de Nuvem”).  Termos adicionais que regem o HCL AppScan on Cloud são definidos no Contrato de Serviço de Nuvem da HCL (“CSA”), disponível em </w:t>
      </w:r>
      <w:hyperlink r:id="rId8" w:history="1">
        <w:r>
          <w:rPr>
            <w:rStyle w:val="Hyperlink"/>
          </w:rPr>
          <w:t>https://www.hcltechsw.com/wps/portal/resources/master-agreements</w:t>
        </w:r>
      </w:hyperlink>
      <w:r>
        <w:t xml:space="preserve">.  Esta Descrição do Serviço, os Anexos e Ordens aplicáveis e o CSA estão em total conformidade com as transações descritas no CSA (coletivamente, o "Contrato"). Quaisquer termos com letra maiúscula usados nesta Descrição do Serviço que não sejam definidos aqui têm os significados definidos no CSA ou em outros documentos aplicáveis do Contrato. </w:t>
      </w:r>
    </w:p>
    <w:p w14:paraId="71649977" w14:textId="77777777" w:rsidR="00F375BE" w:rsidRPr="008A22AC" w:rsidRDefault="00F375BE" w:rsidP="00F375BE">
      <w:pPr>
        <w:rPr>
          <w:rFonts w:cstheme="minorHAnsi"/>
          <w:b/>
          <w:sz w:val="28"/>
        </w:rPr>
      </w:pPr>
      <w:r>
        <w:rPr>
          <w:b/>
          <w:sz w:val="28"/>
        </w:rPr>
        <w:t>1. HCL AppScan on Cloud</w:t>
      </w:r>
    </w:p>
    <w:p w14:paraId="4E7D504E" w14:textId="66D66060" w:rsidR="00F375BE" w:rsidRPr="008A22AC" w:rsidRDefault="00F375BE" w:rsidP="00F375BE">
      <w:pPr>
        <w:rPr>
          <w:rFonts w:cstheme="minorHAnsi"/>
        </w:rPr>
      </w:pPr>
      <w:r>
        <w:t xml:space="preserve">O HCL AppScan on Cloud oferece um local centralizado para ajudar Clientes a identificar vulnerabilidades de segurança (como SQL Injection, Cross-Site Scripting e Vazamento de Dados) para vários aplicativos. O serviço inclui vários tipos de técnicas de varredura para identificar problemas de segurança no aplicativo. </w:t>
      </w:r>
    </w:p>
    <w:p w14:paraId="387E9A2D" w14:textId="77777777" w:rsidR="00F375BE" w:rsidRPr="008A22AC" w:rsidRDefault="00F375BE" w:rsidP="00F375BE">
      <w:pPr>
        <w:rPr>
          <w:rFonts w:cstheme="minorHAnsi"/>
        </w:rPr>
      </w:pPr>
      <w:r>
        <w:t xml:space="preserve">O HCL AppScan on Cloud tem as seguintes capacidades: </w:t>
      </w:r>
    </w:p>
    <w:p w14:paraId="2619DDD5" w14:textId="77777777" w:rsidR="000E5817" w:rsidRPr="000E5817" w:rsidRDefault="79E6FFBD" w:rsidP="001939FA">
      <w:pPr>
        <w:pStyle w:val="ListParagraph"/>
        <w:numPr>
          <w:ilvl w:val="0"/>
          <w:numId w:val="3"/>
        </w:numPr>
        <w:rPr>
          <w:rFonts w:cstheme="minorHAnsi"/>
        </w:rPr>
      </w:pPr>
      <w:r>
        <w:t xml:space="preserve">Varredura de aplicativos móveis em busca de vulnerabilidades de segurança. </w:t>
      </w:r>
    </w:p>
    <w:p w14:paraId="11A1D336" w14:textId="3064CD04" w:rsidR="00F375BE" w:rsidRPr="008A22AC" w:rsidRDefault="00F375BE" w:rsidP="001939FA">
      <w:pPr>
        <w:pStyle w:val="ListParagraph"/>
        <w:numPr>
          <w:ilvl w:val="0"/>
          <w:numId w:val="3"/>
        </w:numPr>
        <w:rPr>
          <w:rFonts w:cstheme="minorHAnsi"/>
        </w:rPr>
      </w:pPr>
      <w:r>
        <w:t>Testes de Segurança com Análise Dinâmica para realizar a varredura de produção e pré-produção, rede privada ou voltada para o público, sites e serviços web.</w:t>
      </w:r>
    </w:p>
    <w:p w14:paraId="0830668F" w14:textId="66F7B9EE" w:rsidR="00F375BE" w:rsidRPr="008A22AC" w:rsidRDefault="00F375BE" w:rsidP="0008248F">
      <w:pPr>
        <w:pStyle w:val="ListParagraph"/>
        <w:numPr>
          <w:ilvl w:val="0"/>
          <w:numId w:val="3"/>
        </w:numPr>
        <w:rPr>
          <w:rFonts w:cstheme="minorHAnsi"/>
        </w:rPr>
      </w:pPr>
      <w:r>
        <w:t>Testes de Segurança com Análise Estática para varrer o código de aplicativos web e desktop em busca de vulnerabilidades de segurança.</w:t>
      </w:r>
    </w:p>
    <w:p w14:paraId="4129F5BE" w14:textId="2BB169C3" w:rsidR="006627F4" w:rsidRPr="008A22AC" w:rsidRDefault="004041E6" w:rsidP="0008248F">
      <w:pPr>
        <w:pStyle w:val="ListParagraph"/>
        <w:numPr>
          <w:ilvl w:val="0"/>
          <w:numId w:val="3"/>
        </w:numPr>
        <w:rPr>
          <w:rFonts w:cstheme="minorHAnsi"/>
        </w:rPr>
      </w:pPr>
      <w:r>
        <w:t>Testes Interativos de Segurança de Aplicativos para analisar aplicativos e serviços web enquanto estão sendo executados para detectar vulnerabilidades de segurança.</w:t>
      </w:r>
    </w:p>
    <w:p w14:paraId="43DB284F" w14:textId="1A666B96" w:rsidR="00F375BE" w:rsidRPr="008A22AC" w:rsidRDefault="3B4FBCE2" w:rsidP="0008248F">
      <w:pPr>
        <w:pStyle w:val="ListParagraph"/>
        <w:numPr>
          <w:ilvl w:val="0"/>
          <w:numId w:val="3"/>
        </w:numPr>
        <w:rPr>
          <w:rFonts w:cstheme="minorHAnsi"/>
        </w:rPr>
      </w:pPr>
      <w:r>
        <w:t>Análise de Composição de Software para identificar pacotes de Código Aberto vulneráveis usados em um aplicativo.</w:t>
      </w:r>
    </w:p>
    <w:p w14:paraId="49A6268E" w14:textId="77777777" w:rsidR="00F375BE" w:rsidRPr="008A22AC" w:rsidRDefault="00F375BE" w:rsidP="0008248F">
      <w:pPr>
        <w:pStyle w:val="ListParagraph"/>
        <w:numPr>
          <w:ilvl w:val="0"/>
          <w:numId w:val="3"/>
        </w:numPr>
        <w:rPr>
          <w:rFonts w:cstheme="minorHAnsi"/>
        </w:rPr>
      </w:pPr>
      <w:r>
        <w:t xml:space="preserve">Relatórios de vulnerabilidade de segurança detalhados que incluem resumos de alto nível das descobertas e etapas de correção que podem ser seguidas pelos desenvolvedores. </w:t>
      </w:r>
    </w:p>
    <w:p w14:paraId="0621F6D9" w14:textId="77777777" w:rsidR="00F375BE" w:rsidRPr="008A22AC" w:rsidRDefault="00F375BE" w:rsidP="0008248F">
      <w:pPr>
        <w:pStyle w:val="ListParagraph"/>
        <w:numPr>
          <w:ilvl w:val="0"/>
          <w:numId w:val="3"/>
        </w:numPr>
        <w:rPr>
          <w:rFonts w:cstheme="minorHAnsi"/>
        </w:rPr>
      </w:pPr>
      <w:r>
        <w:t xml:space="preserve">Integração com várias plataformas de DevOps. </w:t>
      </w:r>
    </w:p>
    <w:p w14:paraId="1CCAF5A2" w14:textId="0B0C97DF" w:rsidR="00F375BE" w:rsidRPr="008A22AC" w:rsidRDefault="00F375BE" w:rsidP="00F375BE">
      <w:pPr>
        <w:rPr>
          <w:rFonts w:cstheme="minorHAnsi"/>
          <w:b/>
        </w:rPr>
      </w:pPr>
      <w:r>
        <w:rPr>
          <w:b/>
        </w:rPr>
        <w:t xml:space="preserve">1.1 Ofertas </w:t>
      </w:r>
    </w:p>
    <w:p w14:paraId="313E14CE" w14:textId="23399E00" w:rsidR="00F375BE" w:rsidRPr="008A22AC" w:rsidRDefault="00A63664" w:rsidP="00F375BE">
      <w:pPr>
        <w:rPr>
          <w:rFonts w:cstheme="minorHAnsi"/>
        </w:rPr>
      </w:pPr>
      <w:r>
        <w:t>O Cliente pode selecionar dentre as seguintes ofertas disponíveis:</w:t>
      </w:r>
    </w:p>
    <w:p w14:paraId="35B0EB38" w14:textId="77777777" w:rsidR="00F375BE" w:rsidRPr="008A22AC" w:rsidRDefault="00F375BE" w:rsidP="00F375BE">
      <w:pPr>
        <w:rPr>
          <w:rFonts w:cstheme="minorHAnsi"/>
          <w:b/>
        </w:rPr>
      </w:pPr>
      <w:r>
        <w:rPr>
          <w:b/>
        </w:rPr>
        <w:t xml:space="preserve">1.1.1 HCL AppScan Analyzer </w:t>
      </w:r>
    </w:p>
    <w:p w14:paraId="5F3C88A7" w14:textId="77777777" w:rsidR="00F375BE" w:rsidRPr="008A22AC" w:rsidRDefault="00F375BE" w:rsidP="00F375BE">
      <w:pPr>
        <w:rPr>
          <w:rFonts w:cstheme="minorHAnsi"/>
        </w:rPr>
      </w:pPr>
      <w:r>
        <w:t xml:space="preserve">O HCL AppScan Analyzer pode ser solicitado por Instância de Aplicativo, por Trabalho (varredura), por Evento Concorrente (varredura) ou como uma Instância de Concorrência, e permite os tipos de varredura a seguir: </w:t>
      </w:r>
    </w:p>
    <w:p w14:paraId="3053492F" w14:textId="3567DB0B" w:rsidR="00F375BE" w:rsidRPr="008A22AC" w:rsidRDefault="00F375BE" w:rsidP="0008248F">
      <w:pPr>
        <w:pStyle w:val="ListParagraph"/>
        <w:numPr>
          <w:ilvl w:val="0"/>
          <w:numId w:val="5"/>
        </w:numPr>
        <w:rPr>
          <w:rFonts w:cstheme="minorHAnsi"/>
        </w:rPr>
      </w:pPr>
      <w:r>
        <w:t>Dynamic Analyzer – Teste de sites de pré-produção e produção</w:t>
      </w:r>
    </w:p>
    <w:p w14:paraId="062B53BD" w14:textId="6C44F33B" w:rsidR="00F375BE" w:rsidRPr="008A22AC" w:rsidRDefault="79E6FFBD" w:rsidP="79E6FFBD">
      <w:pPr>
        <w:pStyle w:val="ListParagraph"/>
        <w:numPr>
          <w:ilvl w:val="0"/>
          <w:numId w:val="4"/>
        </w:numPr>
      </w:pPr>
      <w:r>
        <w:t xml:space="preserve">Mobile Analyzer – Teste de aplicativos iOS ou Android </w:t>
      </w:r>
    </w:p>
    <w:p w14:paraId="47382DF6" w14:textId="09388BF9" w:rsidR="00F375BE" w:rsidRPr="00D70E9A" w:rsidRDefault="00F375BE" w:rsidP="00D70E9A">
      <w:pPr>
        <w:pStyle w:val="ListParagraph"/>
        <w:numPr>
          <w:ilvl w:val="0"/>
          <w:numId w:val="4"/>
        </w:numPr>
        <w:rPr>
          <w:rFonts w:cstheme="minorHAnsi"/>
        </w:rPr>
      </w:pPr>
      <w:r>
        <w:t xml:space="preserve">Static Analyzer – Teste de código-fonte ou byte do aplicativo </w:t>
      </w:r>
    </w:p>
    <w:p w14:paraId="4AF5E777" w14:textId="37E28C99" w:rsidR="00571A8A" w:rsidRPr="008A22AC" w:rsidRDefault="00571A8A" w:rsidP="00571A8A">
      <w:pPr>
        <w:rPr>
          <w:rFonts w:cstheme="minorHAnsi"/>
          <w:b/>
        </w:rPr>
      </w:pPr>
      <w:r>
        <w:rPr>
          <w:b/>
        </w:rPr>
        <w:t>1.1.2 HCL AppScan IAST Analyzer</w:t>
      </w:r>
    </w:p>
    <w:p w14:paraId="4B2A6DEB" w14:textId="40D16CC0" w:rsidR="00571A8A" w:rsidRPr="008A22AC" w:rsidRDefault="00571A8A" w:rsidP="00344CFD">
      <w:pPr>
        <w:rPr>
          <w:rFonts w:cstheme="minorHAnsi"/>
        </w:rPr>
      </w:pPr>
      <w:r>
        <w:t>O HCL AppScan IAST Analyzer identifica vulnerabilidades de segurança na execução de aplicativos e serviços web. Um agente IAST instrumentaliza o aplicativo para monitorar o comportamento dele de forma passiva durante interações e relatar para o HCL AppScan on Cloud as vulnerabilidades identificadas. O HCL AppScan IAST Analyzer pode ser solicitado por Instância de Aplicativo ou por Evento Concorrente (varredura).</w:t>
      </w:r>
    </w:p>
    <w:p w14:paraId="53666127" w14:textId="445D08BE" w:rsidR="00F375BE" w:rsidRPr="008A22AC" w:rsidRDefault="00F375BE" w:rsidP="00F375BE">
      <w:pPr>
        <w:rPr>
          <w:rFonts w:cstheme="minorHAnsi"/>
          <w:b/>
        </w:rPr>
      </w:pPr>
      <w:r>
        <w:rPr>
          <w:b/>
        </w:rPr>
        <w:t xml:space="preserve">1.1.3 HCL AppScan Open Source Analyzer </w:t>
      </w:r>
    </w:p>
    <w:p w14:paraId="19A9E784" w14:textId="77777777" w:rsidR="00F375BE" w:rsidRPr="008A22AC" w:rsidRDefault="00F375BE" w:rsidP="00F375BE">
      <w:pPr>
        <w:rPr>
          <w:rFonts w:cstheme="minorHAnsi"/>
        </w:rPr>
      </w:pPr>
      <w:r>
        <w:lastRenderedPageBreak/>
        <w:t>O HCL AppScan Open Source Analyzer descobre e identifica pacotes de código aberto usados no código do aplicativo. Ele analisa esses pacotes em busca de vulnerabilidades e oferece conselhos de correção. O HCL AppScan Open Source Analyzer pode ser solicitado por Instância de Aplicativo, por Evento Concorrente (varredura) ou como uma Instância de Concorrência.</w:t>
      </w:r>
    </w:p>
    <w:p w14:paraId="26237E55" w14:textId="77777777" w:rsidR="00F375BE" w:rsidRPr="008A22AC" w:rsidRDefault="00F375BE" w:rsidP="00F375BE">
      <w:pPr>
        <w:rPr>
          <w:rFonts w:cstheme="minorHAnsi"/>
          <w:b/>
          <w:sz w:val="28"/>
        </w:rPr>
      </w:pPr>
      <w:r>
        <w:rPr>
          <w:b/>
          <w:sz w:val="28"/>
        </w:rPr>
        <w:t>2. Métricas de Cobrança</w:t>
      </w:r>
    </w:p>
    <w:p w14:paraId="3AB25261" w14:textId="77777777" w:rsidR="00F375BE" w:rsidRPr="008A22AC" w:rsidRDefault="00F375BE" w:rsidP="00F375BE">
      <w:pPr>
        <w:rPr>
          <w:rFonts w:cstheme="minorHAnsi"/>
        </w:rPr>
      </w:pPr>
      <w:r>
        <w:t xml:space="preserve">As seguintes métricas de cobrança se aplicam a este Serviço de Nuvem: </w:t>
      </w:r>
    </w:p>
    <w:p w14:paraId="660F225C" w14:textId="22B4A4A6" w:rsidR="00F375BE" w:rsidRPr="008A22AC" w:rsidRDefault="00F375BE" w:rsidP="0008248F">
      <w:pPr>
        <w:pStyle w:val="ListParagraph"/>
        <w:numPr>
          <w:ilvl w:val="0"/>
          <w:numId w:val="7"/>
        </w:numPr>
        <w:rPr>
          <w:rFonts w:cstheme="minorHAnsi"/>
        </w:rPr>
      </w:pPr>
      <w:r>
        <w:rPr>
          <w:b/>
        </w:rPr>
        <w:t>Instância de Aplicativo</w:t>
      </w:r>
      <w:r w:rsidRPr="008A22AC">
        <w:t xml:space="preserve"> é uma cópia de um programa de aplicativo de software com nome exclusivo conectado a ou gerenciado pelo Serviço de Nuvem. Um Aplicativo em vários ambientes (como teste, desenvolvimento, preparação ou produção) ou várias instâncias de um Aplicativo em um ambiente único são considerados instâncias de Aplicativo separadas. </w:t>
      </w:r>
    </w:p>
    <w:p w14:paraId="6DA61C6E" w14:textId="77777777" w:rsidR="00F375BE" w:rsidRPr="008A22AC" w:rsidRDefault="79E6FFBD" w:rsidP="79E6FFBD">
      <w:pPr>
        <w:ind w:left="720"/>
      </w:pPr>
      <w:r>
        <w:t xml:space="preserve">Para este Serviço de Nuvem, Instâncias de Aplicativo são varreduras consecutivas de um único aplicativo definidas da seguinte forma: </w:t>
      </w:r>
    </w:p>
    <w:p w14:paraId="189D8F37" w14:textId="09A4933F" w:rsidR="00F375BE" w:rsidRPr="008A22AC" w:rsidRDefault="00F375BE" w:rsidP="0008248F">
      <w:pPr>
        <w:pStyle w:val="ListParagraph"/>
        <w:numPr>
          <w:ilvl w:val="0"/>
          <w:numId w:val="6"/>
        </w:numPr>
        <w:rPr>
          <w:rFonts w:cstheme="minorHAnsi"/>
        </w:rPr>
      </w:pPr>
      <w:r>
        <w:t xml:space="preserve">Para Testes Dinâmicos: um site ou serviço web que pode ser endereçado por um URL público ou privado. Cada Instância de aplicativo dá direito a um site com até 5.000 páginas em um único domínio. </w:t>
      </w:r>
    </w:p>
    <w:p w14:paraId="6F8BF024" w14:textId="77777777" w:rsidR="00F375BE" w:rsidRPr="008A22AC" w:rsidRDefault="00F375BE" w:rsidP="0008248F">
      <w:pPr>
        <w:pStyle w:val="ListParagraph"/>
        <w:numPr>
          <w:ilvl w:val="0"/>
          <w:numId w:val="6"/>
        </w:numPr>
        <w:rPr>
          <w:rFonts w:cstheme="minorHAnsi"/>
        </w:rPr>
      </w:pPr>
      <w:r>
        <w:t xml:space="preserve">Para Testes Estáticos: uma unidade de código criada para um único ambiente executável. Cada Instância de Aplicativo dá direito a unidades de varredura de código de até 1.000.000 linhas. </w:t>
      </w:r>
    </w:p>
    <w:p w14:paraId="66889A00" w14:textId="77777777" w:rsidR="00F375BE" w:rsidRPr="008A22AC" w:rsidRDefault="00F375BE" w:rsidP="0008248F">
      <w:pPr>
        <w:pStyle w:val="ListParagraph"/>
        <w:numPr>
          <w:ilvl w:val="0"/>
          <w:numId w:val="6"/>
        </w:numPr>
        <w:rPr>
          <w:rFonts w:cstheme="minorHAnsi"/>
        </w:rPr>
      </w:pPr>
      <w:r>
        <w:t xml:space="preserve">Para Testes de Dispositivos Móveis: uma unidade de código binário que pode ser executada em um dispositivo móvel. Cada plataforma móvel diferente (por exemplo, iOS e Android) constitui diferentes instâncias de aplicativo. </w:t>
      </w:r>
    </w:p>
    <w:p w14:paraId="2188D4D5" w14:textId="6EC3DA5A" w:rsidR="00F375BE" w:rsidRDefault="00F375BE" w:rsidP="0008248F">
      <w:pPr>
        <w:pStyle w:val="ListParagraph"/>
        <w:numPr>
          <w:ilvl w:val="0"/>
          <w:numId w:val="6"/>
        </w:numPr>
        <w:rPr>
          <w:rFonts w:cstheme="minorHAnsi"/>
        </w:rPr>
      </w:pPr>
      <w:r>
        <w:t xml:space="preserve">Para Testes de Código Aberto: uma unidade de código criada para um único ambiente executável. Cada Instância de Aplicativo dá direito a unidades de varredura de código de até 1.000.000 linhas. </w:t>
      </w:r>
    </w:p>
    <w:p w14:paraId="6A9C9A24" w14:textId="4D95DF4E" w:rsidR="005F4095" w:rsidRPr="00D70E9A" w:rsidRDefault="005F4095" w:rsidP="00D70E9A">
      <w:pPr>
        <w:pStyle w:val="ListParagraph"/>
        <w:numPr>
          <w:ilvl w:val="0"/>
          <w:numId w:val="6"/>
        </w:numPr>
        <w:rPr>
          <w:rFonts w:cstheme="minorHAnsi"/>
        </w:rPr>
      </w:pPr>
      <w:r>
        <w:t xml:space="preserve">Para Testes Interativos: um site ou serviço web que pode ser endereçado por um URL público ou privado. </w:t>
      </w:r>
    </w:p>
    <w:p w14:paraId="51E621C3" w14:textId="074D42B1" w:rsidR="00AE12F3" w:rsidRPr="008A22AC" w:rsidRDefault="00AE12F3" w:rsidP="00AE12F3">
      <w:pPr>
        <w:pStyle w:val="ListParagraph"/>
        <w:ind w:left="1440"/>
        <w:rPr>
          <w:rFonts w:cstheme="minorHAnsi"/>
        </w:rPr>
      </w:pPr>
    </w:p>
    <w:p w14:paraId="2224F690" w14:textId="0E703C5F" w:rsidR="00F375BE" w:rsidRPr="008A22AC" w:rsidRDefault="00F375BE" w:rsidP="0008248F">
      <w:pPr>
        <w:pStyle w:val="ListParagraph"/>
        <w:numPr>
          <w:ilvl w:val="0"/>
          <w:numId w:val="6"/>
        </w:numPr>
        <w:ind w:left="720"/>
        <w:rPr>
          <w:rFonts w:cstheme="minorHAnsi"/>
        </w:rPr>
      </w:pPr>
      <w:r>
        <w:rPr>
          <w:b/>
        </w:rPr>
        <w:t>Eventos Concorrentes</w:t>
      </w:r>
      <w:r>
        <w:t xml:space="preserve"> é o total de ocorrências simultâneas de um evento específico processado por ou relacionado ao uso do Serviço de Nuvem.</w:t>
      </w:r>
    </w:p>
    <w:p w14:paraId="7F13C721" w14:textId="4DFA74A3" w:rsidR="00F375BE" w:rsidRPr="008A22AC" w:rsidRDefault="00F375BE" w:rsidP="0008248F">
      <w:pPr>
        <w:pStyle w:val="ListParagraph"/>
        <w:numPr>
          <w:ilvl w:val="0"/>
          <w:numId w:val="6"/>
        </w:numPr>
        <w:ind w:left="720"/>
        <w:rPr>
          <w:rFonts w:cstheme="minorHAnsi"/>
        </w:rPr>
      </w:pPr>
      <w:r>
        <w:rPr>
          <w:b/>
        </w:rPr>
        <w:t>Instância de Concorrência</w:t>
      </w:r>
      <w:r>
        <w:t xml:space="preserve"> é cada acesso a uma configuração específica do Serviço de Nuvem. Para cada titularidade de Instância de Concorrência, não há limite no número de Trabalhos realizados ou de Instâncias de Aplicativo (Aplicativos conectados), contanto que o número de Eventos Concorrentes em qualquer momento não exceda o número total de titularidades concorrentes para a Instância de Concorrência. </w:t>
      </w:r>
    </w:p>
    <w:p w14:paraId="34CB2E81" w14:textId="53EEEAC2" w:rsidR="004435A8" w:rsidRPr="008A22AC" w:rsidRDefault="00F375BE" w:rsidP="0008248F">
      <w:pPr>
        <w:pStyle w:val="ListParagraph"/>
        <w:numPr>
          <w:ilvl w:val="0"/>
          <w:numId w:val="6"/>
        </w:numPr>
        <w:ind w:left="720"/>
        <w:rPr>
          <w:rFonts w:cstheme="minorHAnsi"/>
        </w:rPr>
      </w:pPr>
      <w:r>
        <w:rPr>
          <w:b/>
        </w:rPr>
        <w:t>Trabalho</w:t>
      </w:r>
      <w:r>
        <w:t xml:space="preserve"> é um objeto no Serviço de Nuvem que não pode ser dividido e representa um processo de computação que inclui todos os subprocessos gerenciados ou processados pelo Serviço de Nuvem. É necessário ter titularidades suficientes para cobrir o número total de Trabalhos que são processados ou gerenciados pelo Serviço de Nuvem durante o período de medição especificado na Ordem ou em outro Anexo aplicável.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57"/>
        <w:gridCol w:w="8533"/>
      </w:tblGrid>
      <w:tr w:rsidR="00F375BE" w:rsidRPr="008A22AC" w14:paraId="043D92A7"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71C3EBE5" w14:textId="77777777" w:rsidR="00F375BE" w:rsidRPr="008A22AC" w:rsidRDefault="00F375BE" w:rsidP="00F375BE">
            <w:pPr>
              <w:spacing w:after="0" w:line="240" w:lineRule="auto"/>
              <w:rPr>
                <w:rFonts w:eastAsia="Times New Roman" w:cstheme="minorHAnsi"/>
                <w:color w:val="212529"/>
                <w:sz w:val="18"/>
                <w:szCs w:val="18"/>
              </w:rPr>
            </w:pPr>
            <w:r>
              <w:rPr>
                <w:b/>
                <w:color w:val="212529"/>
                <w:sz w:val="18"/>
              </w:rPr>
              <w:t>AppScan por varredura</w:t>
            </w:r>
          </w:p>
        </w:tc>
      </w:tr>
      <w:tr w:rsidR="00F375BE" w:rsidRPr="008A22AC" w14:paraId="7BA408D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492FB7DB" w14:textId="3D45CE67" w:rsidR="00F375BE" w:rsidRPr="008A22AC" w:rsidRDefault="00212002" w:rsidP="00F375BE">
            <w:pPr>
              <w:spacing w:after="0" w:line="240" w:lineRule="auto"/>
              <w:rPr>
                <w:rFonts w:eastAsia="Times New Roman" w:cstheme="minorHAnsi"/>
                <w:color w:val="212529"/>
                <w:sz w:val="18"/>
                <w:szCs w:val="18"/>
              </w:rPr>
            </w:pPr>
            <w:r>
              <w:rPr>
                <w:color w:val="212529"/>
                <w:sz w:val="18"/>
              </w:rPr>
              <w:t>Tipo de assinatura</w:t>
            </w:r>
          </w:p>
        </w:tc>
        <w:tc>
          <w:tcPr>
            <w:tcW w:w="0" w:type="auto"/>
            <w:shd w:val="clear" w:color="auto" w:fill="auto"/>
            <w:tcMar>
              <w:top w:w="120" w:type="dxa"/>
              <w:left w:w="120" w:type="dxa"/>
              <w:bottom w:w="120" w:type="dxa"/>
              <w:right w:w="120" w:type="dxa"/>
            </w:tcMar>
            <w:vAlign w:val="center"/>
            <w:hideMark/>
          </w:tcPr>
          <w:p w14:paraId="46AD2653" w14:textId="77777777" w:rsidR="00F375BE" w:rsidRPr="008A22AC" w:rsidRDefault="00F375BE" w:rsidP="00F375BE">
            <w:pPr>
              <w:spacing w:after="0" w:line="240" w:lineRule="auto"/>
              <w:rPr>
                <w:rFonts w:eastAsia="Times New Roman" w:cstheme="minorHAnsi"/>
                <w:color w:val="212529"/>
                <w:sz w:val="18"/>
                <w:szCs w:val="18"/>
              </w:rPr>
            </w:pPr>
            <w:r>
              <w:rPr>
                <w:color w:val="212529"/>
                <w:sz w:val="18"/>
              </w:rPr>
              <w:t>Descrição</w:t>
            </w:r>
          </w:p>
        </w:tc>
      </w:tr>
      <w:tr w:rsidR="00F375BE" w:rsidRPr="008A22AC" w14:paraId="01D7E80E"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EF49711" w14:textId="3A0C184A" w:rsidR="00F375BE" w:rsidRPr="008A22AC" w:rsidRDefault="00F375BE" w:rsidP="00F375BE">
            <w:pPr>
              <w:spacing w:after="0" w:line="240" w:lineRule="auto"/>
              <w:rPr>
                <w:rFonts w:eastAsia="Times New Roman" w:cstheme="minorHAnsi"/>
                <w:color w:val="212529"/>
                <w:sz w:val="18"/>
                <w:szCs w:val="18"/>
              </w:rPr>
            </w:pPr>
            <w:r>
              <w:rPr>
                <w:color w:val="212529"/>
                <w:sz w:val="18"/>
              </w:rPr>
              <w:t>ASoC_PerScan</w:t>
            </w:r>
          </w:p>
        </w:tc>
        <w:tc>
          <w:tcPr>
            <w:tcW w:w="0" w:type="auto"/>
            <w:shd w:val="clear" w:color="auto" w:fill="auto"/>
            <w:tcMar>
              <w:top w:w="120" w:type="dxa"/>
              <w:left w:w="120" w:type="dxa"/>
              <w:bottom w:w="120" w:type="dxa"/>
              <w:right w:w="120" w:type="dxa"/>
            </w:tcMar>
            <w:vAlign w:val="center"/>
            <w:hideMark/>
          </w:tcPr>
          <w:p w14:paraId="68545B63" w14:textId="02F7F671"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Oferece uma única varredura (que deve ser considerada com um Trabalho) de um aplicativo, usando qualquer uma destas tecnologias de varredura: Static Analyzer, Dynamic Analyzer ou Mobile Analyzer.</w:t>
            </w:r>
          </w:p>
          <w:p w14:paraId="0742DA9B" w14:textId="609E0491"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 xml:space="preserve">As varreduras compradas precisam ser usadas em até doze (12) meses a partir da data da compra, depois disso elas expirarão sem reembolso. Não há um tempo limite por varredura; as varreduras são executados até o fim. </w:t>
            </w:r>
          </w:p>
          <w:p w14:paraId="2AC92688" w14:textId="08480573"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Apenas três (3) trabalhos podem ser executados por vez.</w:t>
            </w:r>
          </w:p>
        </w:tc>
      </w:tr>
      <w:tr w:rsidR="00F375BE" w:rsidRPr="008A22AC" w14:paraId="146F14C8"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52EE20D9" w14:textId="77777777" w:rsidR="00F375BE" w:rsidRPr="008A22AC" w:rsidRDefault="00F375BE" w:rsidP="00F375BE">
            <w:pPr>
              <w:spacing w:after="0" w:line="240" w:lineRule="auto"/>
              <w:rPr>
                <w:rFonts w:eastAsia="Times New Roman" w:cstheme="minorHAnsi"/>
                <w:color w:val="212529"/>
                <w:sz w:val="18"/>
                <w:szCs w:val="18"/>
              </w:rPr>
            </w:pPr>
            <w:r>
              <w:rPr>
                <w:b/>
                <w:color w:val="212529"/>
                <w:sz w:val="18"/>
              </w:rPr>
              <w:lastRenderedPageBreak/>
              <w:t>AppScan por aplicativo</w:t>
            </w:r>
          </w:p>
        </w:tc>
      </w:tr>
      <w:tr w:rsidR="00F375BE" w:rsidRPr="008A22AC" w14:paraId="7673FD35"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047CEF03" w14:textId="7D0CA4AC" w:rsidR="00F375BE" w:rsidRPr="008A22AC" w:rsidRDefault="00212002" w:rsidP="00F375BE">
            <w:pPr>
              <w:spacing w:after="0" w:line="240" w:lineRule="auto"/>
              <w:rPr>
                <w:rFonts w:eastAsia="Times New Roman" w:cstheme="minorHAnsi"/>
                <w:color w:val="212529"/>
                <w:sz w:val="18"/>
                <w:szCs w:val="18"/>
              </w:rPr>
            </w:pPr>
            <w:r>
              <w:rPr>
                <w:color w:val="212529"/>
                <w:sz w:val="18"/>
              </w:rPr>
              <w:t>Tipo de assinatura</w:t>
            </w:r>
          </w:p>
        </w:tc>
        <w:tc>
          <w:tcPr>
            <w:tcW w:w="0" w:type="auto"/>
            <w:shd w:val="clear" w:color="auto" w:fill="auto"/>
            <w:tcMar>
              <w:top w:w="120" w:type="dxa"/>
              <w:left w:w="120" w:type="dxa"/>
              <w:bottom w:w="120" w:type="dxa"/>
              <w:right w:w="120" w:type="dxa"/>
            </w:tcMar>
            <w:vAlign w:val="center"/>
            <w:hideMark/>
          </w:tcPr>
          <w:p w14:paraId="47E9FBF7" w14:textId="77777777" w:rsidR="00F375BE" w:rsidRPr="008A22AC" w:rsidRDefault="00F375BE" w:rsidP="00F375BE">
            <w:pPr>
              <w:spacing w:after="0" w:line="240" w:lineRule="auto"/>
              <w:rPr>
                <w:rFonts w:eastAsia="Times New Roman" w:cstheme="minorHAnsi"/>
                <w:color w:val="212529"/>
                <w:sz w:val="18"/>
                <w:szCs w:val="18"/>
              </w:rPr>
            </w:pPr>
            <w:r>
              <w:rPr>
                <w:color w:val="212529"/>
                <w:sz w:val="18"/>
              </w:rPr>
              <w:t>Descrição</w:t>
            </w:r>
          </w:p>
        </w:tc>
      </w:tr>
      <w:tr w:rsidR="00F375BE" w:rsidRPr="008A22AC" w14:paraId="30DB432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AC5C939" w14:textId="691659DC" w:rsidR="00F375BE" w:rsidRPr="008A22AC" w:rsidRDefault="00F375BE" w:rsidP="00F375BE">
            <w:pPr>
              <w:spacing w:after="0" w:line="240" w:lineRule="auto"/>
              <w:rPr>
                <w:rFonts w:eastAsia="Times New Roman" w:cstheme="minorHAnsi"/>
                <w:color w:val="212529"/>
                <w:sz w:val="18"/>
                <w:szCs w:val="18"/>
              </w:rPr>
            </w:pPr>
            <w:r>
              <w:rPr>
                <w:color w:val="212529"/>
                <w:sz w:val="18"/>
              </w:rPr>
              <w:t>ASoC_PerApplication</w:t>
            </w:r>
          </w:p>
        </w:tc>
        <w:tc>
          <w:tcPr>
            <w:tcW w:w="0" w:type="auto"/>
            <w:shd w:val="clear" w:color="auto" w:fill="auto"/>
            <w:tcMar>
              <w:top w:w="120" w:type="dxa"/>
              <w:left w:w="120" w:type="dxa"/>
              <w:bottom w:w="120" w:type="dxa"/>
              <w:right w:w="120" w:type="dxa"/>
            </w:tcMar>
            <w:vAlign w:val="center"/>
            <w:hideMark/>
          </w:tcPr>
          <w:p w14:paraId="70C569FE" w14:textId="6453D94E" w:rsidR="00F375BE" w:rsidRPr="008A22AC" w:rsidRDefault="79E6FFBD" w:rsidP="79E6FFBD">
            <w:pPr>
              <w:spacing w:after="100" w:afterAutospacing="1" w:line="240" w:lineRule="auto"/>
              <w:rPr>
                <w:rFonts w:eastAsia="Times New Roman"/>
                <w:color w:val="212529"/>
                <w:sz w:val="18"/>
                <w:szCs w:val="18"/>
              </w:rPr>
            </w:pPr>
            <w:r>
              <w:rPr>
                <w:color w:val="212529"/>
                <w:sz w:val="18"/>
              </w:rPr>
              <w:t>Assinatura anual com varredura ilimitada de um aplicativo (“Instância de Aplicativo”) usando qualquer uma destas tecnologias de varredura: Static Analyzer, Dynamic Analyzer ou Mobile Analyzer, a que for mais apropriada com base no aplicativo.</w:t>
            </w:r>
          </w:p>
          <w:p w14:paraId="608030C1" w14:textId="60F73F66"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Apenas um (1) trabalho pode ser executado por vez.</w:t>
            </w:r>
          </w:p>
        </w:tc>
      </w:tr>
      <w:tr w:rsidR="00F375BE" w:rsidRPr="008A22AC" w14:paraId="5E3BDA35"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66AB8C8D" w14:textId="77777777" w:rsidR="00F375BE" w:rsidRPr="008A22AC" w:rsidRDefault="00F375BE" w:rsidP="00F375BE">
            <w:pPr>
              <w:spacing w:after="0" w:line="240" w:lineRule="auto"/>
              <w:rPr>
                <w:rFonts w:eastAsia="Times New Roman" w:cstheme="minorHAnsi"/>
                <w:color w:val="212529"/>
                <w:sz w:val="18"/>
                <w:szCs w:val="18"/>
              </w:rPr>
            </w:pPr>
            <w:r>
              <w:rPr>
                <w:b/>
                <w:color w:val="212529"/>
                <w:sz w:val="18"/>
              </w:rPr>
              <w:t xml:space="preserve">Opções de preço do AppScan ilimitado </w:t>
            </w:r>
          </w:p>
        </w:tc>
      </w:tr>
      <w:tr w:rsidR="00F375BE" w:rsidRPr="008A22AC" w14:paraId="7A12176D"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92F0D0E" w14:textId="19824509" w:rsidR="00F375BE" w:rsidRPr="008A22AC" w:rsidRDefault="00212002" w:rsidP="00F375BE">
            <w:pPr>
              <w:spacing w:after="0" w:line="240" w:lineRule="auto"/>
              <w:rPr>
                <w:rFonts w:eastAsia="Times New Roman" w:cstheme="minorHAnsi"/>
                <w:color w:val="212529"/>
                <w:sz w:val="18"/>
                <w:szCs w:val="18"/>
              </w:rPr>
            </w:pPr>
            <w:r>
              <w:rPr>
                <w:color w:val="212529"/>
                <w:sz w:val="18"/>
              </w:rPr>
              <w:t>Tipo de assinatura</w:t>
            </w:r>
          </w:p>
        </w:tc>
        <w:tc>
          <w:tcPr>
            <w:tcW w:w="0" w:type="auto"/>
            <w:shd w:val="clear" w:color="auto" w:fill="auto"/>
            <w:tcMar>
              <w:top w:w="120" w:type="dxa"/>
              <w:left w:w="120" w:type="dxa"/>
              <w:bottom w:w="120" w:type="dxa"/>
              <w:right w:w="120" w:type="dxa"/>
            </w:tcMar>
            <w:vAlign w:val="center"/>
            <w:hideMark/>
          </w:tcPr>
          <w:p w14:paraId="5D1497D8" w14:textId="77777777" w:rsidR="00F375BE" w:rsidRPr="008A22AC" w:rsidRDefault="00F375BE" w:rsidP="00F375BE">
            <w:pPr>
              <w:spacing w:after="0" w:line="240" w:lineRule="auto"/>
              <w:rPr>
                <w:rFonts w:eastAsia="Times New Roman" w:cstheme="minorHAnsi"/>
                <w:color w:val="212529"/>
                <w:sz w:val="18"/>
                <w:szCs w:val="18"/>
              </w:rPr>
            </w:pPr>
            <w:r>
              <w:rPr>
                <w:color w:val="212529"/>
                <w:sz w:val="18"/>
              </w:rPr>
              <w:t>Descrição</w:t>
            </w:r>
          </w:p>
        </w:tc>
      </w:tr>
      <w:tr w:rsidR="00F375BE" w:rsidRPr="008A22AC" w14:paraId="663C8932"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2319A843" w14:textId="3F623AE4" w:rsidR="00F375BE" w:rsidRPr="008A22AC" w:rsidRDefault="00F375BE" w:rsidP="00F375BE">
            <w:pPr>
              <w:spacing w:after="0" w:line="240" w:lineRule="auto"/>
              <w:rPr>
                <w:rFonts w:eastAsia="Times New Roman" w:cstheme="minorHAnsi"/>
                <w:color w:val="212529"/>
                <w:sz w:val="18"/>
                <w:szCs w:val="18"/>
              </w:rPr>
            </w:pPr>
            <w:r>
              <w:rPr>
                <w:color w:val="212529"/>
                <w:sz w:val="18"/>
              </w:rPr>
              <w:t>AsoC_PerConcurrent</w:t>
            </w:r>
          </w:p>
        </w:tc>
        <w:tc>
          <w:tcPr>
            <w:tcW w:w="0" w:type="auto"/>
            <w:shd w:val="clear" w:color="auto" w:fill="auto"/>
            <w:tcMar>
              <w:top w:w="120" w:type="dxa"/>
              <w:left w:w="120" w:type="dxa"/>
              <w:bottom w:w="120" w:type="dxa"/>
              <w:right w:w="120" w:type="dxa"/>
            </w:tcMar>
            <w:vAlign w:val="center"/>
            <w:hideMark/>
          </w:tcPr>
          <w:p w14:paraId="2A58C8F7" w14:textId="3654D1BF"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Assinatura anual que oferece varredura de qualquer aplicativo usando qualquer uma destas tecnologias de varredura: Static Analyzer, Dynamic Analyzer ou Mobile Analyzer.</w:t>
            </w:r>
          </w:p>
          <w:p w14:paraId="2B226F2B" w14:textId="353F0ECF"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 xml:space="preserve">Apenas um (1) trabalho pode ser executado para cada titularidade de varredura concorrente. </w:t>
            </w:r>
          </w:p>
          <w:p w14:paraId="630F8A61" w14:textId="77777777"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(Instância de Concorrência de “1”)</w:t>
            </w:r>
          </w:p>
        </w:tc>
      </w:tr>
      <w:tr w:rsidR="00F375BE" w:rsidRPr="008A22AC" w14:paraId="0AAE3887"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B683AD3" w14:textId="24EBFE0B" w:rsidR="00F375BE" w:rsidRPr="008A22AC" w:rsidRDefault="00F375BE" w:rsidP="00F375BE">
            <w:pPr>
              <w:spacing w:after="0" w:line="240" w:lineRule="auto"/>
              <w:rPr>
                <w:rFonts w:eastAsia="Times New Roman" w:cstheme="minorHAnsi"/>
                <w:color w:val="212529"/>
                <w:sz w:val="18"/>
                <w:szCs w:val="18"/>
              </w:rPr>
            </w:pPr>
            <w:r>
              <w:rPr>
                <w:color w:val="212529"/>
                <w:sz w:val="18"/>
              </w:rPr>
              <w:t xml:space="preserve">ASoC Premium </w:t>
            </w:r>
          </w:p>
        </w:tc>
        <w:tc>
          <w:tcPr>
            <w:tcW w:w="0" w:type="auto"/>
            <w:shd w:val="clear" w:color="auto" w:fill="auto"/>
            <w:tcMar>
              <w:top w:w="120" w:type="dxa"/>
              <w:left w:w="120" w:type="dxa"/>
              <w:bottom w:w="120" w:type="dxa"/>
              <w:right w:w="120" w:type="dxa"/>
            </w:tcMar>
            <w:vAlign w:val="center"/>
            <w:hideMark/>
          </w:tcPr>
          <w:p w14:paraId="28A58D91" w14:textId="677B8B51"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Assinatura anual que oferece até dez (10) varreduras concorrentes de qualquer aplicativo usando qualquer uma destas tecnologias de varredura: Static Analyzer, Dynamic Analyzer ou Mobile Analyzer.</w:t>
            </w:r>
          </w:p>
          <w:p w14:paraId="7234B024" w14:textId="088E9503"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Até dez (10) trabalhos em execução para cada titularidade “Premium”.</w:t>
            </w:r>
          </w:p>
          <w:p w14:paraId="6A564552" w14:textId="77777777"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(Instância de Concorrência de “10”)</w:t>
            </w:r>
          </w:p>
        </w:tc>
      </w:tr>
      <w:tr w:rsidR="00F375BE" w:rsidRPr="008A22AC" w14:paraId="24E33E9A"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58BB4F6F" w14:textId="3F07586E" w:rsidR="00F375BE" w:rsidRPr="008A22AC" w:rsidRDefault="00F375BE" w:rsidP="00F375BE">
            <w:pPr>
              <w:spacing w:after="0" w:line="240" w:lineRule="auto"/>
              <w:rPr>
                <w:rFonts w:eastAsia="Times New Roman" w:cstheme="minorHAnsi"/>
                <w:color w:val="212529"/>
                <w:sz w:val="18"/>
                <w:szCs w:val="18"/>
              </w:rPr>
            </w:pPr>
            <w:r>
              <w:rPr>
                <w:color w:val="212529"/>
                <w:sz w:val="18"/>
              </w:rPr>
              <w:t xml:space="preserve">Os títulos ASoC_PerConcurrent(s) e ASoC_Premium(s) podem ser combinados para atender às exigências de concorrência que o cliente possa ter. </w:t>
            </w:r>
          </w:p>
        </w:tc>
      </w:tr>
      <w:tr w:rsidR="00D73CCA" w:rsidRPr="008A22AC" w14:paraId="287315BB"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18D1172F" w14:textId="297DF978" w:rsidR="00D73CCA" w:rsidRPr="008A22AC" w:rsidRDefault="00D73CCA" w:rsidP="002C0146">
            <w:pPr>
              <w:spacing w:after="0" w:line="240" w:lineRule="auto"/>
              <w:rPr>
                <w:rFonts w:eastAsia="Times New Roman" w:cstheme="minorHAnsi"/>
                <w:color w:val="212529"/>
                <w:sz w:val="18"/>
                <w:szCs w:val="18"/>
              </w:rPr>
            </w:pPr>
            <w:r>
              <w:rPr>
                <w:b/>
                <w:color w:val="212529"/>
                <w:sz w:val="18"/>
              </w:rPr>
              <w:t>AppScan IAST Analyzer por aplicativo</w:t>
            </w:r>
          </w:p>
        </w:tc>
      </w:tr>
      <w:tr w:rsidR="00D73CCA" w:rsidRPr="008A22AC" w14:paraId="0F65E90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62156E7D" w14:textId="4F27E753" w:rsidR="00D73CCA" w:rsidRPr="008A22AC" w:rsidRDefault="00212002" w:rsidP="002C0146">
            <w:pPr>
              <w:spacing w:after="0" w:line="240" w:lineRule="auto"/>
              <w:rPr>
                <w:rFonts w:eastAsia="Times New Roman" w:cstheme="minorHAnsi"/>
                <w:color w:val="212529"/>
                <w:sz w:val="18"/>
                <w:szCs w:val="18"/>
              </w:rPr>
            </w:pPr>
            <w:r>
              <w:rPr>
                <w:color w:val="212529"/>
                <w:sz w:val="18"/>
              </w:rPr>
              <w:t>Tipo de assinatura</w:t>
            </w:r>
          </w:p>
        </w:tc>
        <w:tc>
          <w:tcPr>
            <w:tcW w:w="0" w:type="auto"/>
            <w:shd w:val="clear" w:color="auto" w:fill="auto"/>
            <w:tcMar>
              <w:top w:w="120" w:type="dxa"/>
              <w:left w:w="120" w:type="dxa"/>
              <w:bottom w:w="120" w:type="dxa"/>
              <w:right w:w="120" w:type="dxa"/>
            </w:tcMar>
            <w:vAlign w:val="center"/>
            <w:hideMark/>
          </w:tcPr>
          <w:p w14:paraId="6B3C9D28" w14:textId="77777777" w:rsidR="00D73CCA" w:rsidRPr="008A22AC" w:rsidRDefault="00D73CCA" w:rsidP="002C0146">
            <w:pPr>
              <w:spacing w:after="0" w:line="240" w:lineRule="auto"/>
              <w:rPr>
                <w:rFonts w:eastAsia="Times New Roman" w:cstheme="minorHAnsi"/>
                <w:color w:val="212529"/>
                <w:sz w:val="18"/>
                <w:szCs w:val="18"/>
              </w:rPr>
            </w:pPr>
            <w:r>
              <w:rPr>
                <w:color w:val="212529"/>
                <w:sz w:val="18"/>
              </w:rPr>
              <w:t>Descrição</w:t>
            </w:r>
          </w:p>
        </w:tc>
      </w:tr>
      <w:tr w:rsidR="00D73CCA" w:rsidRPr="008A22AC" w14:paraId="1AF0A619"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3A8FE11" w14:textId="48E249F9" w:rsidR="00D73CCA" w:rsidRPr="008A22AC" w:rsidRDefault="00D73CCA" w:rsidP="002C0146">
            <w:pPr>
              <w:spacing w:after="0" w:line="240" w:lineRule="auto"/>
              <w:rPr>
                <w:rFonts w:eastAsia="Times New Roman" w:cstheme="minorHAnsi"/>
                <w:color w:val="212529"/>
                <w:sz w:val="18"/>
                <w:szCs w:val="18"/>
              </w:rPr>
            </w:pPr>
            <w:r>
              <w:rPr>
                <w:color w:val="212529"/>
                <w:sz w:val="18"/>
              </w:rPr>
              <w:t>ASoC_IAST_PerApplication</w:t>
            </w:r>
          </w:p>
        </w:tc>
        <w:tc>
          <w:tcPr>
            <w:tcW w:w="0" w:type="auto"/>
            <w:shd w:val="clear" w:color="auto" w:fill="auto"/>
            <w:tcMar>
              <w:top w:w="120" w:type="dxa"/>
              <w:left w:w="120" w:type="dxa"/>
              <w:bottom w:w="120" w:type="dxa"/>
              <w:right w:w="120" w:type="dxa"/>
            </w:tcMar>
            <w:vAlign w:val="center"/>
            <w:hideMark/>
          </w:tcPr>
          <w:p w14:paraId="1527B42F" w14:textId="2C3CA1BC" w:rsidR="00D73CCA" w:rsidRPr="008A22AC" w:rsidRDefault="00D73CCA" w:rsidP="002C0146">
            <w:pPr>
              <w:spacing w:after="100" w:afterAutospacing="1" w:line="240" w:lineRule="auto"/>
              <w:rPr>
                <w:rFonts w:eastAsia="Times New Roman" w:cstheme="minorHAnsi"/>
                <w:color w:val="212529"/>
                <w:sz w:val="18"/>
                <w:szCs w:val="18"/>
              </w:rPr>
            </w:pPr>
            <w:r>
              <w:rPr>
                <w:color w:val="212529"/>
                <w:sz w:val="18"/>
              </w:rPr>
              <w:t>Assinatura anual que oferece varredura IAST ilimitada de um (1) aplicativo (“Instância de Aplicativo”).</w:t>
            </w:r>
          </w:p>
          <w:p w14:paraId="2F383908" w14:textId="794AB709" w:rsidR="00D73CCA" w:rsidRPr="008A22AC" w:rsidRDefault="00D73CCA" w:rsidP="002C0146">
            <w:pPr>
              <w:spacing w:after="100" w:afterAutospacing="1" w:line="240" w:lineRule="auto"/>
              <w:rPr>
                <w:rFonts w:eastAsia="Times New Roman" w:cstheme="minorHAnsi"/>
                <w:color w:val="212529"/>
                <w:sz w:val="18"/>
                <w:szCs w:val="18"/>
              </w:rPr>
            </w:pPr>
            <w:r>
              <w:rPr>
                <w:color w:val="212529"/>
                <w:sz w:val="18"/>
              </w:rPr>
              <w:t>Apenas um (1) trabalho IAST pode ser executado por vez.</w:t>
            </w:r>
          </w:p>
        </w:tc>
      </w:tr>
      <w:tr w:rsidR="00D73CCA" w:rsidRPr="008A22AC" w14:paraId="10E90D30"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1D20DDC8" w14:textId="538EB5D0" w:rsidR="00D73CCA" w:rsidRPr="008A22AC" w:rsidRDefault="00D73CCA" w:rsidP="002C0146">
            <w:pPr>
              <w:spacing w:after="0" w:line="240" w:lineRule="auto"/>
              <w:rPr>
                <w:rFonts w:eastAsia="Times New Roman" w:cstheme="minorHAnsi"/>
                <w:color w:val="212529"/>
                <w:sz w:val="18"/>
                <w:szCs w:val="18"/>
              </w:rPr>
            </w:pPr>
            <w:r>
              <w:rPr>
                <w:b/>
                <w:color w:val="212529"/>
                <w:sz w:val="18"/>
              </w:rPr>
              <w:t xml:space="preserve">Opções de preço do AppScan IAST Analyzer ilimitado </w:t>
            </w:r>
          </w:p>
        </w:tc>
      </w:tr>
      <w:tr w:rsidR="00D73CCA" w:rsidRPr="008A22AC" w14:paraId="6FF3265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7ABA182" w14:textId="2D157FB1" w:rsidR="00D73CCA" w:rsidRPr="008A22AC" w:rsidRDefault="00212002" w:rsidP="002C0146">
            <w:pPr>
              <w:spacing w:after="0" w:line="240" w:lineRule="auto"/>
              <w:rPr>
                <w:rFonts w:eastAsia="Times New Roman" w:cstheme="minorHAnsi"/>
                <w:color w:val="212529"/>
                <w:sz w:val="18"/>
                <w:szCs w:val="18"/>
              </w:rPr>
            </w:pPr>
            <w:r>
              <w:rPr>
                <w:color w:val="212529"/>
                <w:sz w:val="18"/>
              </w:rPr>
              <w:t>Tipo de assinatura</w:t>
            </w:r>
          </w:p>
        </w:tc>
        <w:tc>
          <w:tcPr>
            <w:tcW w:w="0" w:type="auto"/>
            <w:shd w:val="clear" w:color="auto" w:fill="auto"/>
            <w:tcMar>
              <w:top w:w="120" w:type="dxa"/>
              <w:left w:w="120" w:type="dxa"/>
              <w:bottom w:w="120" w:type="dxa"/>
              <w:right w:w="120" w:type="dxa"/>
            </w:tcMar>
            <w:vAlign w:val="center"/>
            <w:hideMark/>
          </w:tcPr>
          <w:p w14:paraId="6E5FE578" w14:textId="77777777" w:rsidR="00D73CCA" w:rsidRPr="008A22AC" w:rsidRDefault="00D73CCA" w:rsidP="002C0146">
            <w:pPr>
              <w:spacing w:after="0" w:line="240" w:lineRule="auto"/>
              <w:rPr>
                <w:rFonts w:eastAsia="Times New Roman" w:cstheme="minorHAnsi"/>
                <w:color w:val="212529"/>
                <w:sz w:val="18"/>
                <w:szCs w:val="18"/>
              </w:rPr>
            </w:pPr>
            <w:r>
              <w:rPr>
                <w:color w:val="212529"/>
                <w:sz w:val="18"/>
              </w:rPr>
              <w:t>Descrição</w:t>
            </w:r>
          </w:p>
        </w:tc>
      </w:tr>
      <w:tr w:rsidR="00D73CCA" w:rsidRPr="008A22AC" w14:paraId="0C9CEB7C"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E132AFA" w14:textId="798A9DD0" w:rsidR="00D73CCA" w:rsidRPr="008A22AC" w:rsidRDefault="00D73CCA" w:rsidP="002C0146">
            <w:pPr>
              <w:spacing w:after="0" w:line="240" w:lineRule="auto"/>
              <w:rPr>
                <w:rFonts w:eastAsia="Times New Roman" w:cstheme="minorHAnsi"/>
                <w:color w:val="212529"/>
                <w:sz w:val="18"/>
                <w:szCs w:val="18"/>
              </w:rPr>
            </w:pPr>
            <w:r>
              <w:rPr>
                <w:color w:val="212529"/>
                <w:sz w:val="18"/>
              </w:rPr>
              <w:t>ASoC_IAST_PerConcurrent</w:t>
            </w:r>
          </w:p>
        </w:tc>
        <w:tc>
          <w:tcPr>
            <w:tcW w:w="0" w:type="auto"/>
            <w:shd w:val="clear" w:color="auto" w:fill="auto"/>
            <w:tcMar>
              <w:top w:w="120" w:type="dxa"/>
              <w:left w:w="120" w:type="dxa"/>
              <w:bottom w:w="120" w:type="dxa"/>
              <w:right w:w="120" w:type="dxa"/>
            </w:tcMar>
            <w:vAlign w:val="center"/>
            <w:hideMark/>
          </w:tcPr>
          <w:p w14:paraId="2064A266" w14:textId="531EFD37" w:rsidR="00D73CCA" w:rsidRPr="008A22AC" w:rsidRDefault="00D73CCA" w:rsidP="002C0146">
            <w:pPr>
              <w:spacing w:after="100" w:afterAutospacing="1" w:line="240" w:lineRule="auto"/>
              <w:rPr>
                <w:rFonts w:eastAsia="Times New Roman" w:cstheme="minorHAnsi"/>
                <w:color w:val="212529"/>
                <w:sz w:val="18"/>
                <w:szCs w:val="18"/>
              </w:rPr>
            </w:pPr>
            <w:r>
              <w:rPr>
                <w:color w:val="212529"/>
                <w:sz w:val="18"/>
              </w:rPr>
              <w:t>Assinatura anual que fornece varredura IAST para qualquer aplicativo.</w:t>
            </w:r>
          </w:p>
          <w:p w14:paraId="4FB6D3E8" w14:textId="282EB9F5" w:rsidR="00D73CCA" w:rsidRPr="008A22AC" w:rsidRDefault="00D73CCA" w:rsidP="002C0146">
            <w:pPr>
              <w:spacing w:after="100" w:afterAutospacing="1" w:line="240" w:lineRule="auto"/>
              <w:rPr>
                <w:rFonts w:eastAsia="Times New Roman" w:cstheme="minorHAnsi"/>
                <w:color w:val="212529"/>
                <w:sz w:val="18"/>
                <w:szCs w:val="18"/>
              </w:rPr>
            </w:pPr>
            <w:r>
              <w:rPr>
                <w:color w:val="212529"/>
                <w:sz w:val="18"/>
              </w:rPr>
              <w:t>Apenas um (1) trabalho IAST pode ser executada por vez para cada titularidade de varredura concorrente.</w:t>
            </w:r>
          </w:p>
          <w:p w14:paraId="33EC559B" w14:textId="23A0C04D" w:rsidR="00D73CCA" w:rsidRPr="008A22AC" w:rsidRDefault="00D73CCA" w:rsidP="002C0146">
            <w:pPr>
              <w:spacing w:after="100" w:afterAutospacing="1" w:line="240" w:lineRule="auto"/>
              <w:rPr>
                <w:rFonts w:eastAsia="Times New Roman" w:cstheme="minorHAnsi"/>
                <w:color w:val="212529"/>
                <w:sz w:val="18"/>
                <w:szCs w:val="18"/>
              </w:rPr>
            </w:pPr>
            <w:r>
              <w:rPr>
                <w:color w:val="212529"/>
                <w:sz w:val="18"/>
              </w:rPr>
              <w:t>(Instância de Concorrência de “1”)</w:t>
            </w:r>
          </w:p>
        </w:tc>
      </w:tr>
      <w:tr w:rsidR="006A7A11" w:rsidRPr="008A22AC" w14:paraId="3DBFB76B" w14:textId="77777777" w:rsidTr="79E6FFBD">
        <w:trPr>
          <w:tblCellSpacing w:w="15" w:type="dxa"/>
        </w:trPr>
        <w:tc>
          <w:tcPr>
            <w:tcW w:w="0" w:type="auto"/>
            <w:shd w:val="clear" w:color="auto" w:fill="auto"/>
            <w:tcMar>
              <w:top w:w="120" w:type="dxa"/>
              <w:left w:w="120" w:type="dxa"/>
              <w:bottom w:w="120" w:type="dxa"/>
              <w:right w:w="120" w:type="dxa"/>
            </w:tcMar>
            <w:vAlign w:val="center"/>
          </w:tcPr>
          <w:p w14:paraId="2B35B071" w14:textId="77777777" w:rsidR="006A7A11" w:rsidRPr="008A22AC" w:rsidRDefault="006A7A11" w:rsidP="00F375BE">
            <w:pPr>
              <w:spacing w:after="0" w:line="240" w:lineRule="auto"/>
              <w:rPr>
                <w:rFonts w:eastAsia="Times New Roman" w:cstheme="minorHAnsi"/>
                <w:b/>
                <w:bCs/>
                <w:color w:val="212529"/>
                <w:sz w:val="18"/>
                <w:szCs w:val="18"/>
              </w:rPr>
            </w:pPr>
          </w:p>
        </w:tc>
        <w:tc>
          <w:tcPr>
            <w:tcW w:w="0" w:type="auto"/>
            <w:shd w:val="clear" w:color="auto" w:fill="auto"/>
            <w:tcMar>
              <w:top w:w="120" w:type="dxa"/>
              <w:left w:w="120" w:type="dxa"/>
              <w:bottom w:w="120" w:type="dxa"/>
              <w:right w:w="120" w:type="dxa"/>
            </w:tcMar>
            <w:vAlign w:val="center"/>
          </w:tcPr>
          <w:p w14:paraId="45BEA4A9" w14:textId="77777777" w:rsidR="006A7A11" w:rsidRPr="008A22AC" w:rsidRDefault="006A7A11" w:rsidP="00F375BE">
            <w:pPr>
              <w:spacing w:after="0" w:line="240" w:lineRule="auto"/>
              <w:rPr>
                <w:rFonts w:eastAsia="Times New Roman" w:cstheme="minorHAnsi"/>
                <w:color w:val="212529"/>
                <w:sz w:val="18"/>
                <w:szCs w:val="18"/>
              </w:rPr>
            </w:pPr>
          </w:p>
        </w:tc>
      </w:tr>
      <w:tr w:rsidR="00251398" w:rsidRPr="008A22AC" w14:paraId="0A7C8132"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4505CC54" w14:textId="4215E0F3" w:rsidR="00251398" w:rsidRPr="008A22AC" w:rsidRDefault="00251398" w:rsidP="00F375BE">
            <w:pPr>
              <w:spacing w:after="0" w:line="240" w:lineRule="auto"/>
              <w:rPr>
                <w:rFonts w:eastAsia="Times New Roman" w:cstheme="minorHAnsi"/>
                <w:color w:val="212529"/>
                <w:sz w:val="18"/>
                <w:szCs w:val="18"/>
              </w:rPr>
            </w:pPr>
            <w:r>
              <w:rPr>
                <w:b/>
                <w:color w:val="212529"/>
                <w:sz w:val="18"/>
              </w:rPr>
              <w:t>AppScan Open Source Analyzer por aplicativo</w:t>
            </w:r>
          </w:p>
        </w:tc>
      </w:tr>
      <w:tr w:rsidR="00F375BE" w:rsidRPr="008A22AC" w14:paraId="5FD9632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657503FF" w14:textId="68FE0AB5" w:rsidR="00F375BE" w:rsidRPr="008A22AC" w:rsidRDefault="00212002" w:rsidP="00F375BE">
            <w:pPr>
              <w:spacing w:after="0" w:line="240" w:lineRule="auto"/>
              <w:rPr>
                <w:rFonts w:eastAsia="Times New Roman" w:cstheme="minorHAnsi"/>
                <w:color w:val="212529"/>
                <w:sz w:val="18"/>
                <w:szCs w:val="18"/>
              </w:rPr>
            </w:pPr>
            <w:r>
              <w:rPr>
                <w:color w:val="212529"/>
                <w:sz w:val="18"/>
              </w:rPr>
              <w:t>Tipo de assinatura</w:t>
            </w:r>
          </w:p>
        </w:tc>
        <w:tc>
          <w:tcPr>
            <w:tcW w:w="0" w:type="auto"/>
            <w:shd w:val="clear" w:color="auto" w:fill="auto"/>
            <w:tcMar>
              <w:top w:w="120" w:type="dxa"/>
              <w:left w:w="120" w:type="dxa"/>
              <w:bottom w:w="120" w:type="dxa"/>
              <w:right w:w="120" w:type="dxa"/>
            </w:tcMar>
            <w:vAlign w:val="center"/>
            <w:hideMark/>
          </w:tcPr>
          <w:p w14:paraId="55274D9D" w14:textId="77777777" w:rsidR="00F375BE" w:rsidRPr="008A22AC" w:rsidRDefault="00F375BE" w:rsidP="00F375BE">
            <w:pPr>
              <w:spacing w:after="0" w:line="240" w:lineRule="auto"/>
              <w:rPr>
                <w:rFonts w:eastAsia="Times New Roman" w:cstheme="minorHAnsi"/>
                <w:color w:val="212529"/>
                <w:sz w:val="18"/>
                <w:szCs w:val="18"/>
              </w:rPr>
            </w:pPr>
            <w:r>
              <w:rPr>
                <w:color w:val="212529"/>
                <w:sz w:val="18"/>
              </w:rPr>
              <w:t>Descrição</w:t>
            </w:r>
          </w:p>
        </w:tc>
      </w:tr>
      <w:tr w:rsidR="00F375BE" w:rsidRPr="008A22AC" w14:paraId="35D8205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1BE2803" w14:textId="74EDBF8E" w:rsidR="00F375BE" w:rsidRPr="008A22AC" w:rsidRDefault="00F375BE" w:rsidP="00F375BE">
            <w:pPr>
              <w:spacing w:after="0" w:line="240" w:lineRule="auto"/>
              <w:rPr>
                <w:rFonts w:eastAsia="Times New Roman" w:cstheme="minorHAnsi"/>
                <w:color w:val="212529"/>
                <w:sz w:val="18"/>
                <w:szCs w:val="18"/>
              </w:rPr>
            </w:pPr>
            <w:r>
              <w:rPr>
                <w:color w:val="212529"/>
                <w:sz w:val="18"/>
              </w:rPr>
              <w:lastRenderedPageBreak/>
              <w:t>ASoC_OSA_PerApplication</w:t>
            </w:r>
          </w:p>
        </w:tc>
        <w:tc>
          <w:tcPr>
            <w:tcW w:w="0" w:type="auto"/>
            <w:shd w:val="clear" w:color="auto" w:fill="auto"/>
            <w:tcMar>
              <w:top w:w="120" w:type="dxa"/>
              <w:left w:w="120" w:type="dxa"/>
              <w:bottom w:w="120" w:type="dxa"/>
              <w:right w:w="120" w:type="dxa"/>
            </w:tcMar>
            <w:vAlign w:val="center"/>
            <w:hideMark/>
          </w:tcPr>
          <w:p w14:paraId="6711C830" w14:textId="5FDAA9D0"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Assinatura anual que oferece varreduras ilimitadas de Código Aberto de um (1) aplicativo (“Instância de Aplicativo”).</w:t>
            </w:r>
          </w:p>
          <w:p w14:paraId="3039D61F" w14:textId="3D873F27"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Apenas um (1) trabalho pode ser executado por vez.</w:t>
            </w:r>
          </w:p>
        </w:tc>
      </w:tr>
      <w:tr w:rsidR="00F375BE" w:rsidRPr="008A22AC" w14:paraId="707FE245"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3F5D11C7" w14:textId="77777777" w:rsidR="00F375BE" w:rsidRPr="008A22AC" w:rsidRDefault="00F375BE" w:rsidP="00F375BE">
            <w:pPr>
              <w:spacing w:after="0" w:line="240" w:lineRule="auto"/>
              <w:rPr>
                <w:rFonts w:eastAsia="Times New Roman" w:cstheme="minorHAnsi"/>
                <w:color w:val="212529"/>
                <w:sz w:val="18"/>
                <w:szCs w:val="18"/>
              </w:rPr>
            </w:pPr>
            <w:r>
              <w:rPr>
                <w:b/>
                <w:color w:val="212529"/>
                <w:sz w:val="18"/>
              </w:rPr>
              <w:t xml:space="preserve">Opções de preço do AppScan Open Source Analyzer ilimitado </w:t>
            </w:r>
          </w:p>
        </w:tc>
      </w:tr>
      <w:tr w:rsidR="00F375BE" w:rsidRPr="008A22AC" w14:paraId="0BB34215"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75186F3E" w14:textId="62B17AE2" w:rsidR="00F375BE" w:rsidRPr="008A22AC" w:rsidRDefault="004B1CC4" w:rsidP="00F375BE">
            <w:pPr>
              <w:spacing w:after="0" w:line="240" w:lineRule="auto"/>
              <w:rPr>
                <w:rFonts w:eastAsia="Times New Roman" w:cstheme="minorHAnsi"/>
                <w:color w:val="212529"/>
                <w:sz w:val="18"/>
                <w:szCs w:val="18"/>
              </w:rPr>
            </w:pPr>
            <w:r>
              <w:rPr>
                <w:color w:val="212529"/>
                <w:sz w:val="18"/>
              </w:rPr>
              <w:t>Tipo de assinatura</w:t>
            </w:r>
          </w:p>
        </w:tc>
        <w:tc>
          <w:tcPr>
            <w:tcW w:w="0" w:type="auto"/>
            <w:shd w:val="clear" w:color="auto" w:fill="auto"/>
            <w:tcMar>
              <w:top w:w="120" w:type="dxa"/>
              <w:left w:w="120" w:type="dxa"/>
              <w:bottom w:w="120" w:type="dxa"/>
              <w:right w:w="120" w:type="dxa"/>
            </w:tcMar>
            <w:vAlign w:val="center"/>
            <w:hideMark/>
          </w:tcPr>
          <w:p w14:paraId="4570993B" w14:textId="77777777" w:rsidR="00F375BE" w:rsidRPr="008A22AC" w:rsidRDefault="00F375BE" w:rsidP="00F375BE">
            <w:pPr>
              <w:spacing w:after="0" w:line="240" w:lineRule="auto"/>
              <w:rPr>
                <w:rFonts w:eastAsia="Times New Roman" w:cstheme="minorHAnsi"/>
                <w:color w:val="212529"/>
                <w:sz w:val="18"/>
                <w:szCs w:val="18"/>
              </w:rPr>
            </w:pPr>
            <w:r>
              <w:rPr>
                <w:color w:val="212529"/>
                <w:sz w:val="18"/>
              </w:rPr>
              <w:t>Descrição</w:t>
            </w:r>
          </w:p>
        </w:tc>
      </w:tr>
      <w:tr w:rsidR="00F375BE" w:rsidRPr="008A22AC" w14:paraId="7B6B32F0"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76FAC457" w14:textId="1DBF4EA9" w:rsidR="00F375BE" w:rsidRPr="008A22AC" w:rsidRDefault="00F375BE" w:rsidP="00F375BE">
            <w:pPr>
              <w:spacing w:after="0" w:line="240" w:lineRule="auto"/>
              <w:rPr>
                <w:rFonts w:eastAsia="Times New Roman" w:cstheme="minorHAnsi"/>
                <w:color w:val="212529"/>
                <w:sz w:val="18"/>
                <w:szCs w:val="18"/>
              </w:rPr>
            </w:pPr>
            <w:r>
              <w:rPr>
                <w:color w:val="212529"/>
                <w:sz w:val="18"/>
              </w:rPr>
              <w:t>ASoC_OSA_PerConcurrent</w:t>
            </w:r>
          </w:p>
        </w:tc>
        <w:tc>
          <w:tcPr>
            <w:tcW w:w="0" w:type="auto"/>
            <w:shd w:val="clear" w:color="auto" w:fill="auto"/>
            <w:tcMar>
              <w:top w:w="120" w:type="dxa"/>
              <w:left w:w="120" w:type="dxa"/>
              <w:bottom w:w="120" w:type="dxa"/>
              <w:right w:w="120" w:type="dxa"/>
            </w:tcMar>
            <w:vAlign w:val="center"/>
            <w:hideMark/>
          </w:tcPr>
          <w:p w14:paraId="0D4B3DF6" w14:textId="7D104B23"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Assinatura anual que fornece varredura de Código Aberto de qualquer aplicativo.</w:t>
            </w:r>
          </w:p>
          <w:p w14:paraId="1A94BFB1" w14:textId="790B22B0"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Apenas um (1) trabalho pode ser executado para cada titularidade de varredura concorrente.</w:t>
            </w:r>
          </w:p>
          <w:p w14:paraId="578A9B0D" w14:textId="77777777"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(Instância de Concorrência de “1”)</w:t>
            </w:r>
          </w:p>
        </w:tc>
      </w:tr>
      <w:tr w:rsidR="00F375BE" w:rsidRPr="008A22AC" w14:paraId="56DC6488"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A8E0CA2" w14:textId="77777777" w:rsidR="00F375BE" w:rsidRPr="008A22AC" w:rsidRDefault="00F375BE" w:rsidP="00F375BE">
            <w:pPr>
              <w:spacing w:after="0" w:line="240" w:lineRule="auto"/>
              <w:rPr>
                <w:rFonts w:eastAsia="Times New Roman" w:cstheme="minorHAnsi"/>
                <w:color w:val="212529"/>
                <w:sz w:val="18"/>
                <w:szCs w:val="18"/>
              </w:rPr>
            </w:pPr>
            <w:r>
              <w:rPr>
                <w:color w:val="212529"/>
                <w:sz w:val="18"/>
              </w:rPr>
              <w:t>ASoC_OSA_Premium</w:t>
            </w:r>
          </w:p>
        </w:tc>
        <w:tc>
          <w:tcPr>
            <w:tcW w:w="0" w:type="auto"/>
            <w:shd w:val="clear" w:color="auto" w:fill="auto"/>
            <w:tcMar>
              <w:top w:w="120" w:type="dxa"/>
              <w:left w:w="120" w:type="dxa"/>
              <w:bottom w:w="120" w:type="dxa"/>
              <w:right w:w="120" w:type="dxa"/>
            </w:tcMar>
            <w:vAlign w:val="center"/>
            <w:hideMark/>
          </w:tcPr>
          <w:p w14:paraId="16878EFA" w14:textId="21BFD911"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Assinatura anual que fornece até dez (10) varreduras concorrentes de Código Aberto de qualquer aplicativo.</w:t>
            </w:r>
          </w:p>
          <w:p w14:paraId="6984C46A" w14:textId="67ACF428"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Até dez (10) trabalhos em execução para cada titularidade “Premium”.</w:t>
            </w:r>
          </w:p>
          <w:p w14:paraId="25700E2C" w14:textId="77777777" w:rsidR="00F375BE" w:rsidRPr="008A22AC" w:rsidRDefault="00F375BE" w:rsidP="00F375BE">
            <w:pPr>
              <w:spacing w:after="100" w:afterAutospacing="1" w:line="240" w:lineRule="auto"/>
              <w:rPr>
                <w:rFonts w:eastAsia="Times New Roman" w:cstheme="minorHAnsi"/>
                <w:color w:val="212529"/>
                <w:sz w:val="18"/>
                <w:szCs w:val="18"/>
              </w:rPr>
            </w:pPr>
            <w:r>
              <w:rPr>
                <w:color w:val="212529"/>
                <w:sz w:val="18"/>
              </w:rPr>
              <w:t>(Instância de Concorrência de “10”)</w:t>
            </w:r>
          </w:p>
        </w:tc>
      </w:tr>
      <w:tr w:rsidR="00F375BE" w:rsidRPr="008A22AC" w14:paraId="6B22260A"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6009983C" w14:textId="77777777" w:rsidR="00F375BE" w:rsidRPr="008A22AC" w:rsidRDefault="00F375BE" w:rsidP="00F375BE">
            <w:pPr>
              <w:spacing w:after="0" w:line="240" w:lineRule="auto"/>
              <w:rPr>
                <w:rFonts w:eastAsia="Times New Roman" w:cstheme="minorHAnsi"/>
                <w:color w:val="212529"/>
                <w:sz w:val="18"/>
                <w:szCs w:val="18"/>
              </w:rPr>
            </w:pPr>
          </w:p>
        </w:tc>
      </w:tr>
    </w:tbl>
    <w:p w14:paraId="2C10F968" w14:textId="77777777" w:rsidR="008A22AC" w:rsidRDefault="008A22AC" w:rsidP="00E20421">
      <w:pPr>
        <w:rPr>
          <w:rFonts w:cstheme="minorHAnsi"/>
          <w:b/>
          <w:sz w:val="28"/>
        </w:rPr>
      </w:pPr>
    </w:p>
    <w:p w14:paraId="3EF8D83D" w14:textId="1C5961FD" w:rsidR="00E20421" w:rsidRPr="008A22AC" w:rsidRDefault="00E20421" w:rsidP="00E20421">
      <w:pPr>
        <w:rPr>
          <w:rFonts w:cstheme="minorHAnsi"/>
          <w:b/>
          <w:sz w:val="28"/>
        </w:rPr>
      </w:pPr>
      <w:r>
        <w:rPr>
          <w:b/>
          <w:sz w:val="28"/>
        </w:rPr>
        <w:t>3. Cobranças e faturamento</w:t>
      </w:r>
    </w:p>
    <w:p w14:paraId="6B8C6E47" w14:textId="09A08E03" w:rsidR="00E20421" w:rsidRPr="008A22AC" w:rsidRDefault="00E20421" w:rsidP="00E20421">
      <w:pPr>
        <w:rPr>
          <w:rFonts w:cstheme="minorHAnsi"/>
        </w:rPr>
      </w:pPr>
      <w:r>
        <w:t xml:space="preserve">O valor a pagar pelo HCL AppScan on Cloud é especificado em uma Ordem. </w:t>
      </w:r>
    </w:p>
    <w:p w14:paraId="056F9CFF" w14:textId="77777777" w:rsidR="00E20421" w:rsidRPr="008A22AC" w:rsidRDefault="00E20421" w:rsidP="00E20421">
      <w:pPr>
        <w:rPr>
          <w:rFonts w:cstheme="minorHAnsi"/>
          <w:b/>
        </w:rPr>
      </w:pPr>
      <w:r>
        <w:rPr>
          <w:b/>
        </w:rPr>
        <w:t xml:space="preserve">3.1 Cobranças mensais parciais </w:t>
      </w:r>
    </w:p>
    <w:p w14:paraId="25E69836" w14:textId="6F74C21C" w:rsidR="00E20421" w:rsidRPr="008A22AC" w:rsidRDefault="00E20421" w:rsidP="00E20421">
      <w:pPr>
        <w:rPr>
          <w:rFonts w:cstheme="minorHAnsi"/>
        </w:rPr>
      </w:pPr>
      <w:r>
        <w:t xml:space="preserve">Uma cobrança mensal parcial pode ser definida proporcionalmente, conforme especificado na Ordem. </w:t>
      </w:r>
    </w:p>
    <w:p w14:paraId="1A6A2497" w14:textId="77777777" w:rsidR="00E20421" w:rsidRPr="008A22AC" w:rsidRDefault="00E20421" w:rsidP="00E20421">
      <w:pPr>
        <w:rPr>
          <w:rFonts w:cstheme="minorHAnsi"/>
          <w:b/>
        </w:rPr>
      </w:pPr>
      <w:r>
        <w:rPr>
          <w:b/>
        </w:rPr>
        <w:t xml:space="preserve">3.2 Frequência do faturamento </w:t>
      </w:r>
    </w:p>
    <w:p w14:paraId="750A6794" w14:textId="0BF43F50" w:rsidR="00E20421" w:rsidRPr="008A22AC" w:rsidRDefault="79E6FFBD" w:rsidP="79E6FFBD">
      <w:r>
        <w:t xml:space="preserve">De acordo com a frequência de faturamento selecionada, a HCL enviará ao Cliente as cobranças devidas no início do período de frequência de faturamento definido, exceto para cobranças por uso e defasadas, que serão faturadas no final do período. </w:t>
      </w:r>
    </w:p>
    <w:p w14:paraId="2B3497D8" w14:textId="77777777" w:rsidR="00E20421" w:rsidRPr="008A22AC" w:rsidRDefault="00E20421" w:rsidP="00E20421">
      <w:pPr>
        <w:rPr>
          <w:rFonts w:cstheme="minorHAnsi"/>
          <w:b/>
        </w:rPr>
      </w:pPr>
      <w:r>
        <w:rPr>
          <w:b/>
        </w:rPr>
        <w:t xml:space="preserve">3.3 Locais de benefício derivado </w:t>
      </w:r>
    </w:p>
    <w:p w14:paraId="1BB215B5" w14:textId="11C6187F" w:rsidR="00E20421" w:rsidRPr="008A22AC" w:rsidRDefault="00E20421" w:rsidP="00E20421">
      <w:pPr>
        <w:rPr>
          <w:rFonts w:cstheme="minorHAnsi"/>
        </w:rPr>
      </w:pPr>
      <w:r>
        <w:t xml:space="preserve">Onde aplicável, os tributos são baseado no(s) local(is) que o Cliente identificou como recipientes dos benefícios do Serviço de Nuvem. A HCL aplicará os impostos de acordo com o endereço da empresa listado no momento do pedido do Serviço de Nuvem, que será considerado o local principal do benefício, exceto se o Cliente informar algo diferente para a HCL. O Cliente é responsável por manter essas informações atualizadas e por avisar a HCL de eventuais mudanças. </w:t>
      </w:r>
    </w:p>
    <w:p w14:paraId="19F78B3C" w14:textId="77777777" w:rsidR="00E20421" w:rsidRPr="008A22AC" w:rsidRDefault="00E20421" w:rsidP="00E20421">
      <w:pPr>
        <w:rPr>
          <w:rFonts w:cstheme="minorHAnsi"/>
          <w:b/>
        </w:rPr>
      </w:pPr>
      <w:r>
        <w:rPr>
          <w:b/>
        </w:rPr>
        <w:t xml:space="preserve">3.4 Verificação </w:t>
      </w:r>
    </w:p>
    <w:p w14:paraId="48A54567" w14:textId="6700791C" w:rsidR="00E20421" w:rsidRPr="008A22AC" w:rsidRDefault="00A63664" w:rsidP="00E20421">
      <w:pPr>
        <w:rPr>
          <w:rFonts w:cstheme="minorHAnsi"/>
        </w:rPr>
      </w:pPr>
      <w:r>
        <w:t>O Cliente i) manterá e fornecerá, mediante solicitação, registros e saídas das ferramentas do sistema, conforme razoavelmente necessário, à HCL e seu auditor independente para verificar a conformidade do Cliente ao Contrato, e ii) prontamente solicitará e pagará as titularidades necessárias seguindo as taxas atualizadas da HCL, além das cobranças e passivos decorrentes dessa verificação, conforme especificados pela HCL por fatura. Essas obrigações de verificação de conformidade permanecem em vigor durante a vigência do Serviço de Nuvem e dois anos após.</w:t>
      </w:r>
    </w:p>
    <w:p w14:paraId="2DA7E1C7" w14:textId="77777777" w:rsidR="003C2C62" w:rsidRDefault="003C2C62" w:rsidP="00E20421">
      <w:pPr>
        <w:rPr>
          <w:b/>
          <w:sz w:val="28"/>
        </w:rPr>
      </w:pPr>
    </w:p>
    <w:p w14:paraId="73F67DD6" w14:textId="77777777" w:rsidR="003C2C62" w:rsidRDefault="003C2C62" w:rsidP="00E20421">
      <w:pPr>
        <w:rPr>
          <w:b/>
          <w:sz w:val="28"/>
        </w:rPr>
      </w:pPr>
    </w:p>
    <w:p w14:paraId="07645AA3" w14:textId="1C8D4E03" w:rsidR="00E20421" w:rsidRPr="008A22AC" w:rsidRDefault="00E20421" w:rsidP="00E20421">
      <w:pPr>
        <w:rPr>
          <w:rFonts w:cstheme="minorHAnsi"/>
          <w:b/>
          <w:sz w:val="28"/>
        </w:rPr>
      </w:pPr>
      <w:bookmarkStart w:id="0" w:name="_GoBack"/>
      <w:bookmarkEnd w:id="0"/>
      <w:r>
        <w:rPr>
          <w:b/>
          <w:sz w:val="28"/>
        </w:rPr>
        <w:lastRenderedPageBreak/>
        <w:t xml:space="preserve">4. Opções de vigência e renovação </w:t>
      </w:r>
    </w:p>
    <w:p w14:paraId="2FF5C701" w14:textId="6F94B2F7" w:rsidR="00E20421" w:rsidRPr="008A22AC" w:rsidRDefault="00E20421" w:rsidP="00E20421">
      <w:pPr>
        <w:rPr>
          <w:rFonts w:cstheme="minorHAnsi"/>
        </w:rPr>
      </w:pPr>
      <w:r>
        <w:t xml:space="preserve">A vigência do Serviço de Nuvem começa na data em que a HCL notifica o Cliente do acesso ao Serviço de Nuvem, conforme documentado na Titularidade. A Titularidade especificará se o Serviço de Nuvem será automaticamente renovado ou encerrado ao final da vigência. </w:t>
      </w:r>
    </w:p>
    <w:p w14:paraId="02E03627" w14:textId="6C89211B" w:rsidR="00E20421" w:rsidRPr="008A22AC" w:rsidRDefault="79E6FFBD" w:rsidP="79E6FFBD">
      <w:r>
        <w:t xml:space="preserve">Para renovação automática, o Serviço de Nuvem será renovado automaticamente pelo período especificado na Titularidade, exceto se o Cliente enviar por escrito uma solicitação para não renovar pelo menos 30 dias antes do prazo de vigência. </w:t>
      </w:r>
    </w:p>
    <w:p w14:paraId="43F6C16E" w14:textId="77777777" w:rsidR="00E20421" w:rsidRPr="008A22AC" w:rsidRDefault="00E20421" w:rsidP="00E20421">
      <w:pPr>
        <w:rPr>
          <w:rFonts w:cstheme="minorHAnsi"/>
          <w:b/>
          <w:sz w:val="28"/>
        </w:rPr>
      </w:pPr>
      <w:r>
        <w:rPr>
          <w:b/>
          <w:sz w:val="28"/>
        </w:rPr>
        <w:t>5. Suporte técnico</w:t>
      </w:r>
    </w:p>
    <w:p w14:paraId="6C6761B7" w14:textId="66520BAD" w:rsidR="00F375BE" w:rsidRPr="008A22AC" w:rsidRDefault="00E20421" w:rsidP="00E20421">
      <w:pPr>
        <w:rPr>
          <w:rFonts w:cstheme="minorHAnsi"/>
        </w:rPr>
      </w:pPr>
      <w:r>
        <w:t>Durante o Período de Assinatura e após a HCL notificar o Cliente que o acesso ao Serviço de Nuvem está disponível, as informações de suporte técnico constarão no site atualizado da HCL que é disponibilizado ao Cliente ou definido no Contrato.</w:t>
      </w:r>
    </w:p>
    <w:tbl>
      <w:tblPr>
        <w:tblStyle w:val="TableGrid"/>
        <w:tblW w:w="0" w:type="auto"/>
        <w:tblLook w:val="04A0" w:firstRow="1" w:lastRow="0" w:firstColumn="1" w:lastColumn="0" w:noHBand="0" w:noVBand="1"/>
      </w:tblPr>
      <w:tblGrid>
        <w:gridCol w:w="1157"/>
        <w:gridCol w:w="4385"/>
        <w:gridCol w:w="2623"/>
        <w:gridCol w:w="2625"/>
      </w:tblGrid>
      <w:tr w:rsidR="00CD09E8" w:rsidRPr="008A22AC" w14:paraId="63A8C5C1" w14:textId="77777777" w:rsidTr="00CC771B">
        <w:tc>
          <w:tcPr>
            <w:tcW w:w="895" w:type="dxa"/>
          </w:tcPr>
          <w:p w14:paraId="551C91A1" w14:textId="77777777" w:rsidR="00431986" w:rsidRPr="008A22AC" w:rsidRDefault="00431986" w:rsidP="00431986">
            <w:pPr>
              <w:rPr>
                <w:rFonts w:cstheme="minorHAnsi"/>
                <w:b/>
              </w:rPr>
            </w:pPr>
            <w:r>
              <w:rPr>
                <w:b/>
              </w:rPr>
              <w:t>Gravidade</w:t>
            </w:r>
          </w:p>
          <w:p w14:paraId="440BB9E9" w14:textId="77777777" w:rsidR="00CD09E8" w:rsidRPr="008A22AC" w:rsidRDefault="00CD09E8" w:rsidP="00431986">
            <w:pPr>
              <w:rPr>
                <w:rFonts w:cstheme="minorHAnsi"/>
                <w:b/>
              </w:rPr>
            </w:pPr>
          </w:p>
        </w:tc>
        <w:tc>
          <w:tcPr>
            <w:tcW w:w="4499" w:type="dxa"/>
          </w:tcPr>
          <w:p w14:paraId="10E7F31E" w14:textId="77777777" w:rsidR="00431986" w:rsidRPr="008A22AC" w:rsidRDefault="00431986" w:rsidP="00431986">
            <w:pPr>
              <w:rPr>
                <w:rFonts w:cstheme="minorHAnsi"/>
                <w:b/>
              </w:rPr>
            </w:pPr>
            <w:r>
              <w:rPr>
                <w:b/>
              </w:rPr>
              <w:t>Definição de gravidade</w:t>
            </w:r>
          </w:p>
          <w:p w14:paraId="2D6686B6" w14:textId="77777777" w:rsidR="00CD09E8" w:rsidRPr="008A22AC" w:rsidRDefault="00CD09E8" w:rsidP="00CD09E8">
            <w:pPr>
              <w:rPr>
                <w:rFonts w:cstheme="minorHAnsi"/>
                <w:b/>
              </w:rPr>
            </w:pPr>
          </w:p>
        </w:tc>
        <w:tc>
          <w:tcPr>
            <w:tcW w:w="2698" w:type="dxa"/>
          </w:tcPr>
          <w:p w14:paraId="514AD287" w14:textId="77777777" w:rsidR="00431986" w:rsidRPr="008A22AC" w:rsidRDefault="00431986" w:rsidP="00431986">
            <w:pPr>
              <w:rPr>
                <w:rFonts w:cstheme="minorHAnsi"/>
                <w:b/>
              </w:rPr>
            </w:pPr>
            <w:r>
              <w:rPr>
                <w:b/>
              </w:rPr>
              <w:t>Objetivos do tempo de resposta</w:t>
            </w:r>
          </w:p>
          <w:p w14:paraId="3E7B59CA" w14:textId="77777777" w:rsidR="00CD09E8" w:rsidRPr="008A22AC" w:rsidRDefault="00CD09E8" w:rsidP="00CD09E8">
            <w:pPr>
              <w:rPr>
                <w:rFonts w:cstheme="minorHAnsi"/>
                <w:b/>
              </w:rPr>
            </w:pPr>
          </w:p>
        </w:tc>
        <w:tc>
          <w:tcPr>
            <w:tcW w:w="2698" w:type="dxa"/>
          </w:tcPr>
          <w:p w14:paraId="1D305E92" w14:textId="77777777" w:rsidR="00CD09E8" w:rsidRPr="008A22AC" w:rsidRDefault="00431986" w:rsidP="00CD09E8">
            <w:pPr>
              <w:rPr>
                <w:rFonts w:cstheme="minorHAnsi"/>
                <w:b/>
              </w:rPr>
            </w:pPr>
            <w:r>
              <w:rPr>
                <w:b/>
              </w:rPr>
              <w:t>Cobertura do tempo de resposta</w:t>
            </w:r>
          </w:p>
        </w:tc>
      </w:tr>
      <w:tr w:rsidR="00CD09E8" w:rsidRPr="008A22AC" w14:paraId="3F2CD0CA" w14:textId="77777777" w:rsidTr="00CC771B">
        <w:tc>
          <w:tcPr>
            <w:tcW w:w="895" w:type="dxa"/>
          </w:tcPr>
          <w:p w14:paraId="5CB7583A" w14:textId="77777777" w:rsidR="00CD09E8" w:rsidRPr="008A22AC" w:rsidRDefault="00431986" w:rsidP="00CD09E8">
            <w:pPr>
              <w:rPr>
                <w:rFonts w:cstheme="minorHAnsi"/>
              </w:rPr>
            </w:pPr>
            <w:r>
              <w:t>1</w:t>
            </w:r>
          </w:p>
        </w:tc>
        <w:tc>
          <w:tcPr>
            <w:tcW w:w="4499" w:type="dxa"/>
          </w:tcPr>
          <w:p w14:paraId="00C07E1E" w14:textId="77777777" w:rsidR="00CD09E8" w:rsidRPr="008A22AC" w:rsidRDefault="00431986" w:rsidP="00CD09E8">
            <w:pPr>
              <w:rPr>
                <w:rFonts w:cstheme="minorHAnsi"/>
              </w:rPr>
            </w:pPr>
            <w:r>
              <w:t>Impacto crítico no negócio/interrupção do serviço: A funcionalidade crítica do negócio está inoperável ou houve uma falha na interface crítica. Isso normalmente se aplica a um ambiente de produção e indica a incapacidade de acessar serviços, resultando em um impacto crítico nas operações. Essa condição requer uma solução imediata.</w:t>
            </w:r>
          </w:p>
        </w:tc>
        <w:tc>
          <w:tcPr>
            <w:tcW w:w="2698" w:type="dxa"/>
          </w:tcPr>
          <w:p w14:paraId="73B2FE97" w14:textId="77777777" w:rsidR="00CD09E8" w:rsidRPr="008A22AC" w:rsidRDefault="00431986" w:rsidP="00CD09E8">
            <w:pPr>
              <w:rPr>
                <w:rFonts w:cstheme="minorHAnsi"/>
              </w:rPr>
            </w:pPr>
            <w:r>
              <w:t>Dentro de 1 hora</w:t>
            </w:r>
          </w:p>
        </w:tc>
        <w:tc>
          <w:tcPr>
            <w:tcW w:w="2698" w:type="dxa"/>
          </w:tcPr>
          <w:p w14:paraId="34DDE1D1" w14:textId="77777777" w:rsidR="00CD09E8" w:rsidRPr="008A22AC" w:rsidRDefault="00431986" w:rsidP="00CD09E8">
            <w:pPr>
              <w:rPr>
                <w:rFonts w:cstheme="minorHAnsi"/>
              </w:rPr>
            </w:pPr>
            <w:r>
              <w:t>24 horas por dia, 7 dias da semana</w:t>
            </w:r>
          </w:p>
        </w:tc>
      </w:tr>
      <w:tr w:rsidR="00CD09E8" w:rsidRPr="008A22AC" w14:paraId="4E43C065" w14:textId="77777777" w:rsidTr="00CC771B">
        <w:tc>
          <w:tcPr>
            <w:tcW w:w="895" w:type="dxa"/>
          </w:tcPr>
          <w:p w14:paraId="3552A243" w14:textId="77777777" w:rsidR="00CD09E8" w:rsidRPr="008A22AC" w:rsidRDefault="00431986" w:rsidP="00CD09E8">
            <w:pPr>
              <w:rPr>
                <w:rFonts w:cstheme="minorHAnsi"/>
              </w:rPr>
            </w:pPr>
            <w:r>
              <w:t>2</w:t>
            </w:r>
          </w:p>
        </w:tc>
        <w:tc>
          <w:tcPr>
            <w:tcW w:w="4499" w:type="dxa"/>
          </w:tcPr>
          <w:p w14:paraId="3E27A5C1" w14:textId="305EE8B8" w:rsidR="00CD09E8" w:rsidRPr="008A22AC" w:rsidRDefault="00431986" w:rsidP="00CD09E8">
            <w:pPr>
              <w:rPr>
                <w:rFonts w:cstheme="minorHAnsi"/>
              </w:rPr>
            </w:pPr>
            <w:r>
              <w:t>Impacto significativo no negócio: Um recurso ou função do serviço do negócio foi severamente limitado ou o Cliente está em risco de não cumprir prazos de negócios.</w:t>
            </w:r>
          </w:p>
        </w:tc>
        <w:tc>
          <w:tcPr>
            <w:tcW w:w="2698" w:type="dxa"/>
          </w:tcPr>
          <w:p w14:paraId="120EA68C" w14:textId="77777777" w:rsidR="00CD09E8" w:rsidRPr="008A22AC" w:rsidRDefault="00431986" w:rsidP="00CD09E8">
            <w:pPr>
              <w:rPr>
                <w:rFonts w:cstheme="minorHAnsi"/>
              </w:rPr>
            </w:pPr>
            <w:r>
              <w:t>Dentro de 2 horas úteis</w:t>
            </w:r>
          </w:p>
        </w:tc>
        <w:tc>
          <w:tcPr>
            <w:tcW w:w="2698" w:type="dxa"/>
          </w:tcPr>
          <w:p w14:paraId="5717FCA2" w14:textId="77777777" w:rsidR="00CD09E8" w:rsidRPr="008A22AC" w:rsidRDefault="00431986" w:rsidP="00CD09E8">
            <w:pPr>
              <w:rPr>
                <w:rFonts w:cstheme="minorHAnsi"/>
              </w:rPr>
            </w:pPr>
            <w:r>
              <w:t>Horário comercial de segunda a sexta</w:t>
            </w:r>
          </w:p>
        </w:tc>
      </w:tr>
      <w:tr w:rsidR="00CD09E8" w:rsidRPr="008A22AC" w14:paraId="37318D43" w14:textId="77777777" w:rsidTr="00CC771B">
        <w:tc>
          <w:tcPr>
            <w:tcW w:w="895" w:type="dxa"/>
          </w:tcPr>
          <w:p w14:paraId="1838D1F6" w14:textId="77777777" w:rsidR="00CD09E8" w:rsidRPr="008A22AC" w:rsidRDefault="00431986" w:rsidP="00CD09E8">
            <w:pPr>
              <w:rPr>
                <w:rFonts w:cstheme="minorHAnsi"/>
              </w:rPr>
            </w:pPr>
            <w:r>
              <w:t>3</w:t>
            </w:r>
          </w:p>
        </w:tc>
        <w:tc>
          <w:tcPr>
            <w:tcW w:w="4499" w:type="dxa"/>
          </w:tcPr>
          <w:p w14:paraId="56DB9A17" w14:textId="77777777" w:rsidR="00CD09E8" w:rsidRPr="008A22AC" w:rsidRDefault="00431986" w:rsidP="00CD09E8">
            <w:pPr>
              <w:rPr>
                <w:rFonts w:cstheme="minorHAnsi"/>
              </w:rPr>
            </w:pPr>
            <w:r>
              <w:t>Impacto pequeno no negócio: Indica que o serviço ou funcionalidade está utilizável e que não houve um impacto crítico nas operações.</w:t>
            </w:r>
          </w:p>
        </w:tc>
        <w:tc>
          <w:tcPr>
            <w:tcW w:w="2698" w:type="dxa"/>
          </w:tcPr>
          <w:p w14:paraId="41B34863" w14:textId="77777777" w:rsidR="00CD09E8" w:rsidRPr="008A22AC" w:rsidRDefault="00431986" w:rsidP="00CD09E8">
            <w:pPr>
              <w:rPr>
                <w:rFonts w:cstheme="minorHAnsi"/>
              </w:rPr>
            </w:pPr>
            <w:r>
              <w:t>Dentro de 4 horas úteis</w:t>
            </w:r>
          </w:p>
        </w:tc>
        <w:tc>
          <w:tcPr>
            <w:tcW w:w="2698" w:type="dxa"/>
          </w:tcPr>
          <w:p w14:paraId="15ECC440" w14:textId="77777777" w:rsidR="00CD09E8" w:rsidRPr="008A22AC" w:rsidRDefault="00431986" w:rsidP="00CD09E8">
            <w:pPr>
              <w:rPr>
                <w:rFonts w:cstheme="minorHAnsi"/>
              </w:rPr>
            </w:pPr>
            <w:r>
              <w:t>Horário comercial de segunda a sexta</w:t>
            </w:r>
          </w:p>
        </w:tc>
      </w:tr>
      <w:tr w:rsidR="00CD09E8" w:rsidRPr="008A22AC" w14:paraId="0C9EEB38" w14:textId="77777777" w:rsidTr="00CC771B">
        <w:tc>
          <w:tcPr>
            <w:tcW w:w="895" w:type="dxa"/>
          </w:tcPr>
          <w:p w14:paraId="03051E28" w14:textId="77777777" w:rsidR="00CD09E8" w:rsidRPr="008A22AC" w:rsidRDefault="00431986" w:rsidP="00CD09E8">
            <w:pPr>
              <w:rPr>
                <w:rFonts w:cstheme="minorHAnsi"/>
              </w:rPr>
            </w:pPr>
            <w:r>
              <w:t>4</w:t>
            </w:r>
          </w:p>
        </w:tc>
        <w:tc>
          <w:tcPr>
            <w:tcW w:w="4499" w:type="dxa"/>
          </w:tcPr>
          <w:p w14:paraId="76629DB3" w14:textId="77777777" w:rsidR="00CD09E8" w:rsidRPr="008A22AC" w:rsidRDefault="00431986" w:rsidP="00CD09E8">
            <w:pPr>
              <w:rPr>
                <w:rFonts w:cstheme="minorHAnsi"/>
              </w:rPr>
            </w:pPr>
            <w:r>
              <w:t>Impacto mínimo no negócio: Um questionamento ou solicitação não técnica.</w:t>
            </w:r>
          </w:p>
        </w:tc>
        <w:tc>
          <w:tcPr>
            <w:tcW w:w="2698" w:type="dxa"/>
          </w:tcPr>
          <w:p w14:paraId="4048CC93" w14:textId="77777777" w:rsidR="00CD09E8" w:rsidRPr="008A22AC" w:rsidRDefault="00431986" w:rsidP="00CD09E8">
            <w:pPr>
              <w:rPr>
                <w:rFonts w:cstheme="minorHAnsi"/>
              </w:rPr>
            </w:pPr>
            <w:r>
              <w:t>Dentro de 1 dia útil</w:t>
            </w:r>
          </w:p>
        </w:tc>
        <w:tc>
          <w:tcPr>
            <w:tcW w:w="2698" w:type="dxa"/>
          </w:tcPr>
          <w:p w14:paraId="43DCE736" w14:textId="77777777" w:rsidR="00CD09E8" w:rsidRPr="008A22AC" w:rsidRDefault="00431986" w:rsidP="00CD09E8">
            <w:pPr>
              <w:rPr>
                <w:rFonts w:cstheme="minorHAnsi"/>
              </w:rPr>
            </w:pPr>
            <w:r>
              <w:t>Horário comercial de segunda a sexta</w:t>
            </w:r>
          </w:p>
        </w:tc>
      </w:tr>
    </w:tbl>
    <w:p w14:paraId="47B28CB3" w14:textId="77777777" w:rsidR="00CC771B" w:rsidRPr="008A22AC" w:rsidRDefault="00CC771B" w:rsidP="00CD09E8">
      <w:pPr>
        <w:rPr>
          <w:rFonts w:cstheme="minorHAnsi"/>
          <w:b/>
        </w:rPr>
      </w:pPr>
    </w:p>
    <w:p w14:paraId="27CC8233" w14:textId="4412A852" w:rsidR="00CD09E8" w:rsidRPr="008A22AC" w:rsidRDefault="00CD09E8" w:rsidP="00CD09E8">
      <w:pPr>
        <w:rPr>
          <w:rFonts w:cstheme="minorHAnsi"/>
          <w:b/>
        </w:rPr>
      </w:pPr>
      <w:r>
        <w:rPr>
          <w:b/>
        </w:rPr>
        <w:t xml:space="preserve">5.1 Acesso a dados do Cliente </w:t>
      </w:r>
    </w:p>
    <w:p w14:paraId="6BABA9D4" w14:textId="3E185D51" w:rsidR="00CD09E8" w:rsidRPr="008A22AC" w:rsidRDefault="00CD09E8" w:rsidP="00CD09E8">
      <w:pPr>
        <w:rPr>
          <w:rFonts w:cstheme="minorHAnsi"/>
        </w:rPr>
      </w:pPr>
      <w:r>
        <w:t>A HCL poderá acessar os dados do Cliente para fins de diagnóstico de problemas com o serviço e de facilitação de varreduras do aplicativo do Cliente pelo serviço. A HCL acessará os dados apenas para fins de correção de erros ou oferecimento de suporte referente aos produtos ou serviços da HCL.</w:t>
      </w:r>
    </w:p>
    <w:p w14:paraId="339F18E9" w14:textId="77777777" w:rsidR="00CD09E8" w:rsidRPr="008A22AC" w:rsidRDefault="00CD09E8" w:rsidP="00CD09E8">
      <w:pPr>
        <w:rPr>
          <w:rFonts w:cstheme="minorHAnsi"/>
          <w:b/>
          <w:sz w:val="28"/>
        </w:rPr>
      </w:pPr>
      <w:r>
        <w:rPr>
          <w:b/>
          <w:sz w:val="28"/>
        </w:rPr>
        <w:t xml:space="preserve">6. Acordo de Nível de Serviço </w:t>
      </w:r>
    </w:p>
    <w:p w14:paraId="798B75E3" w14:textId="68547F0F" w:rsidR="00CD09E8" w:rsidRPr="008A22AC" w:rsidRDefault="00CD09E8" w:rsidP="00CD09E8">
      <w:pPr>
        <w:rPr>
          <w:rFonts w:cstheme="minorHAnsi"/>
        </w:rPr>
      </w:pPr>
      <w:r>
        <w:t xml:space="preserve">A HCL oferece o acordo de nível de serviço de disponibilidade a seguir ("ANS") para o Serviço de Nuvem. O ANS não é uma garantia e é a única e exclusiva reparação do Cliente. O ANS está disponível apenas para o Cliente e se aplica apenas para uso em ambientes de produção. </w:t>
      </w:r>
    </w:p>
    <w:p w14:paraId="76367E19" w14:textId="77777777" w:rsidR="00CD09E8" w:rsidRPr="008A22AC" w:rsidRDefault="00CD09E8" w:rsidP="00CD09E8">
      <w:pPr>
        <w:rPr>
          <w:rFonts w:cstheme="minorHAnsi"/>
          <w:b/>
        </w:rPr>
      </w:pPr>
      <w:r>
        <w:rPr>
          <w:b/>
        </w:rPr>
        <w:t xml:space="preserve">6.1 Créditos de disponibilidade </w:t>
      </w:r>
    </w:p>
    <w:p w14:paraId="23907002" w14:textId="33669F74" w:rsidR="00CD09E8" w:rsidRPr="008A22AC" w:rsidRDefault="00A63664" w:rsidP="00CD09E8">
      <w:pPr>
        <w:rPr>
          <w:rFonts w:cstheme="minorHAnsi"/>
        </w:rPr>
      </w:pPr>
      <w:r>
        <w:t xml:space="preserve">O cliente precisa registrar um ticket de suporte de Gravidade 1 perante a central de ajuda do suporte técnico da HCL em até 24 horas depois de descobrir que há um impacto crítico no negócio e que o Serviço de Nuvem não está disponível. O Cliente precisa auxiliar razoavelmente a HCL no diagnóstico e resolução do problema. </w:t>
      </w:r>
    </w:p>
    <w:p w14:paraId="7725B7FE" w14:textId="4D9D50BA" w:rsidR="00CD09E8" w:rsidRPr="008A22AC" w:rsidRDefault="00CD09E8" w:rsidP="00CD09E8">
      <w:pPr>
        <w:rPr>
          <w:rFonts w:cstheme="minorHAnsi"/>
        </w:rPr>
      </w:pPr>
      <w:r>
        <w:lastRenderedPageBreak/>
        <w:t xml:space="preserve">O ticket de suporte referente a uma falha no cumprimento do ANS precisa ser enviado em até 3 dias úteis após o final do mês contratado. A compensação por uma reivindicação válida referente ao ANS será crédito em uma fatura futura do Serviço de Nuvem baseado no tempo pelo qual o processamento do sistema de produção do Serviço de Nuvem ficou indisponível ("Tempo de Inatividade"). O Tempo de Inatividade é medido a partir do momento em que o Cliente relata o evento até o momento em que o Serviço de Nuvem é restaurado e não inclui o tempo relacionado a interrupções programas ou anunciadas para manutenção, causas além do controle da HCL, problemas com conteúdo ou tecnologia, designs ou instruções do Cliente ou de terceiros, configurações e plataformas incompatíveis do sistema ou outros erros do Cliente ou incidentes de segurança causados pelo Cliente ou teste de segurança do Cliente. A HCL aplicará a mais alta compensação aplicável com base na disponibilidade cumulativa do Serviço de Nuvem durante cada mês contratado, conforme mostrado na tabela abaixo. A compensação total relacionada a qualquer mês contratado não pode exceder 10 por cento de um doze avos (1/12) da cobrança anual pelo Serviço de Nuvem. </w:t>
      </w:r>
    </w:p>
    <w:p w14:paraId="7D107F1C" w14:textId="77777777" w:rsidR="00CD09E8" w:rsidRPr="008A22AC" w:rsidRDefault="00CD09E8" w:rsidP="00CD09E8">
      <w:pPr>
        <w:rPr>
          <w:rFonts w:cstheme="minorHAnsi"/>
          <w:b/>
        </w:rPr>
      </w:pPr>
      <w:r>
        <w:rPr>
          <w:b/>
        </w:rPr>
        <w:t xml:space="preserve">6.2 Níveis de serviço </w:t>
      </w:r>
    </w:p>
    <w:p w14:paraId="7CE94E7A" w14:textId="77777777" w:rsidR="00CD09E8" w:rsidRPr="008A22AC" w:rsidRDefault="00CD09E8" w:rsidP="00CD09E8">
      <w:pPr>
        <w:rPr>
          <w:rFonts w:cstheme="minorHAnsi"/>
        </w:rPr>
      </w:pPr>
      <w:r>
        <w:t>Disponibilidade do Serviço de Nuvem durante um mês contratado</w:t>
      </w:r>
    </w:p>
    <w:tbl>
      <w:tblPr>
        <w:tblStyle w:val="TableGrid"/>
        <w:tblW w:w="10705" w:type="dxa"/>
        <w:tblLook w:val="04A0" w:firstRow="1" w:lastRow="0" w:firstColumn="1" w:lastColumn="0" w:noHBand="0" w:noVBand="1"/>
      </w:tblPr>
      <w:tblGrid>
        <w:gridCol w:w="5305"/>
        <w:gridCol w:w="5400"/>
      </w:tblGrid>
      <w:tr w:rsidR="00884E80" w:rsidRPr="008A22AC" w14:paraId="2E6B5D95" w14:textId="77777777" w:rsidTr="004B0BF0">
        <w:tc>
          <w:tcPr>
            <w:tcW w:w="5305" w:type="dxa"/>
          </w:tcPr>
          <w:p w14:paraId="1D74A186" w14:textId="77777777" w:rsidR="00884E80" w:rsidRPr="008A22AC" w:rsidRDefault="00884E80" w:rsidP="00884E80">
            <w:pPr>
              <w:rPr>
                <w:rFonts w:cstheme="minorHAnsi"/>
                <w:b/>
              </w:rPr>
            </w:pPr>
            <w:r>
              <w:rPr>
                <w:b/>
              </w:rPr>
              <w:t xml:space="preserve">Disponibilidade durante um mês contratado </w:t>
            </w:r>
          </w:p>
        </w:tc>
        <w:tc>
          <w:tcPr>
            <w:tcW w:w="5400" w:type="dxa"/>
          </w:tcPr>
          <w:p w14:paraId="1E654741" w14:textId="77777777" w:rsidR="00884E80" w:rsidRPr="008A22AC" w:rsidRDefault="004B0BF0" w:rsidP="00884E80">
            <w:pPr>
              <w:rPr>
                <w:rFonts w:cstheme="minorHAnsi"/>
                <w:b/>
              </w:rPr>
            </w:pPr>
            <w:r>
              <w:rPr>
                <w:b/>
              </w:rPr>
              <w:t>Compensação (% da taxa mensal de assinatura* para o mês contratado referente à reivindicação)</w:t>
            </w:r>
          </w:p>
        </w:tc>
      </w:tr>
      <w:tr w:rsidR="00884E80" w:rsidRPr="008A22AC" w14:paraId="626C6AAF" w14:textId="77777777" w:rsidTr="004B0BF0">
        <w:tc>
          <w:tcPr>
            <w:tcW w:w="5305" w:type="dxa"/>
          </w:tcPr>
          <w:p w14:paraId="67F1F637" w14:textId="77777777" w:rsidR="00884E80" w:rsidRPr="008A22AC" w:rsidRDefault="00884E80" w:rsidP="00884E80">
            <w:pPr>
              <w:rPr>
                <w:rFonts w:cstheme="minorHAnsi"/>
              </w:rPr>
            </w:pPr>
            <w:r>
              <w:t>Menos de 99,9%</w:t>
            </w:r>
          </w:p>
        </w:tc>
        <w:tc>
          <w:tcPr>
            <w:tcW w:w="5400" w:type="dxa"/>
          </w:tcPr>
          <w:p w14:paraId="487F9B0F" w14:textId="77777777" w:rsidR="00884E80" w:rsidRPr="008A22AC" w:rsidRDefault="00884E80" w:rsidP="00884E80">
            <w:pPr>
              <w:rPr>
                <w:rFonts w:cstheme="minorHAnsi"/>
              </w:rPr>
            </w:pPr>
            <w:r>
              <w:t>2%</w:t>
            </w:r>
          </w:p>
        </w:tc>
      </w:tr>
      <w:tr w:rsidR="00884E80" w:rsidRPr="008A22AC" w14:paraId="4A4D1B9C" w14:textId="77777777" w:rsidTr="004B0BF0">
        <w:tc>
          <w:tcPr>
            <w:tcW w:w="5305" w:type="dxa"/>
          </w:tcPr>
          <w:p w14:paraId="7445AC6A" w14:textId="77777777" w:rsidR="00884E80" w:rsidRPr="008A22AC" w:rsidRDefault="00884E80" w:rsidP="00884E80">
            <w:pPr>
              <w:rPr>
                <w:rFonts w:cstheme="minorHAnsi"/>
              </w:rPr>
            </w:pPr>
            <w:r>
              <w:t>Menos de 99%</w:t>
            </w:r>
          </w:p>
        </w:tc>
        <w:tc>
          <w:tcPr>
            <w:tcW w:w="5400" w:type="dxa"/>
          </w:tcPr>
          <w:p w14:paraId="2FF44D7A" w14:textId="77777777" w:rsidR="00884E80" w:rsidRPr="008A22AC" w:rsidRDefault="00884E80" w:rsidP="00CD09E8">
            <w:pPr>
              <w:rPr>
                <w:rFonts w:cstheme="minorHAnsi"/>
              </w:rPr>
            </w:pPr>
            <w:r>
              <w:t>5%</w:t>
            </w:r>
          </w:p>
        </w:tc>
      </w:tr>
      <w:tr w:rsidR="00884E80" w:rsidRPr="008A22AC" w14:paraId="697BAC9E" w14:textId="77777777" w:rsidTr="004B0BF0">
        <w:tc>
          <w:tcPr>
            <w:tcW w:w="5305" w:type="dxa"/>
          </w:tcPr>
          <w:p w14:paraId="0B2904CB" w14:textId="77777777" w:rsidR="00884E80" w:rsidRPr="008A22AC" w:rsidRDefault="00884E80" w:rsidP="00884E80">
            <w:pPr>
              <w:rPr>
                <w:rFonts w:cstheme="minorHAnsi"/>
              </w:rPr>
            </w:pPr>
            <w:r>
              <w:t>Menos de 95%</w:t>
            </w:r>
          </w:p>
        </w:tc>
        <w:tc>
          <w:tcPr>
            <w:tcW w:w="5400" w:type="dxa"/>
          </w:tcPr>
          <w:p w14:paraId="3FA9A069" w14:textId="77777777" w:rsidR="00884E80" w:rsidRPr="008A22AC" w:rsidRDefault="00884E80" w:rsidP="00CD09E8">
            <w:pPr>
              <w:rPr>
                <w:rFonts w:cstheme="minorHAnsi"/>
              </w:rPr>
            </w:pPr>
            <w:r>
              <w:t>10%</w:t>
            </w:r>
          </w:p>
        </w:tc>
      </w:tr>
    </w:tbl>
    <w:p w14:paraId="489A0662" w14:textId="071C8965" w:rsidR="00CD09E8" w:rsidRDefault="00CD09E8" w:rsidP="00CD09E8">
      <w:pPr>
        <w:rPr>
          <w:rFonts w:cstheme="minorHAnsi"/>
          <w:sz w:val="16"/>
        </w:rPr>
      </w:pPr>
      <w:r>
        <w:rPr>
          <w:sz w:val="16"/>
        </w:rPr>
        <w:t>* Se o Serviço de Nuvem foi adquirido por meio de um Parceiro de Negócios da HCL, a taxa mensal de assinatura será calculada com base no preço do Serviço de Nuvem listado no momento para o mês contratado referente à reivindicação, com um desconto de 50%. A HCL disponibilizará um abatimento diretamente para o Cliente. A disponibilidade, expressa como porcentagem, é calculada da seguinte forma: o número total de minutos em um mês contratado menos o número total de minutos de Tempo de Inatividade no mês contratado.</w:t>
      </w:r>
    </w:p>
    <w:p w14:paraId="20C1F3F5" w14:textId="7496E681" w:rsidR="00FC77C1" w:rsidRPr="008A22AC" w:rsidRDefault="00FC77C1" w:rsidP="00FC77C1">
      <w:pPr>
        <w:rPr>
          <w:rFonts w:cstheme="minorHAnsi"/>
          <w:b/>
          <w:sz w:val="28"/>
        </w:rPr>
      </w:pPr>
      <w:r>
        <w:rPr>
          <w:b/>
          <w:sz w:val="28"/>
        </w:rPr>
        <w:t xml:space="preserve">7. Código de Pré-visualização de Tecnologia </w:t>
      </w:r>
    </w:p>
    <w:p w14:paraId="4BB8D213" w14:textId="77777777" w:rsidR="00FC77C1" w:rsidRPr="008A22AC" w:rsidRDefault="00FC77C1" w:rsidP="00FC77C1">
      <w:pPr>
        <w:rPr>
          <w:rFonts w:cstheme="minorHAnsi"/>
        </w:rPr>
      </w:pPr>
      <w:r>
        <w:t xml:space="preserve">O Código de Pré-visualização de Tecnologia (TPC) poderá ser incluído ou distribuído com o Programa ou com suas atualizações, mas não farão parte do Programa. O TPC é licenciado sob os mesmos termos do Programa, observadas as disposições abaixo. O TPC será identificado como tal no Arquivo de Notificações (ou em um Arquivo de Notificações atualizado que acompanha as atualizações). Alguns ou todos os TPCs poderão não ser disponibilizados pela HCL como um produto ou em um produto. O Licenciado tem a permissão de usar o TPC somente para uso interno para fins de avaliação. INDEPENDENTEMENTE DE OUTRAS DECLARAÇÕES FEITAS NO MOMENTO OU ANTES DA COMPRA, É RESPONSABILIDADE DO LICENCIADO DETERMINAR SE O PROGRAMA É ADEQUADO OU SEGURO PARA O SITE, APLICATIVO WEB OU AMBIENTE TÉCNICO DO LICENCIADO. O LICENCIADO RECONHECE E ACEITA TODOS OS RISCOS ASSOCIADOS AO USO DO PROGRAMA. O Arquivo de Notificações ou o contrato de Prova de Conceito (POC) pode limitar esse uso para fins avaliação a um período de avaliação. Se isso ocorrer, no final de tal período de avaliação, o Licenciado deverá deixar de usar o TPC e desinstalá-lo. A HCL fornece o TPC sem obrigação de suporte e "NO ESTADO EM QUE SE ENCONTRA", SEM NENHUMA GARANTIA DE QUALQUER ESPÉCIE, EXPRESSA OU IMPLÍCITA, INCLUINDO, ENTRE OUTRAS, A GARANTIA DE TITULARIDADE, NÃO INFRAÇÃO OU NÃO INTERFERÊNCIA E QUAISQUER GARANTIAS E CONDIÇÕES IMPLÍCITAS DE COMERCIALIZAÇÃO E ADEQUAÇÃO PARA UMA FINALIDADE ESPECÍFICA. </w:t>
      </w:r>
    </w:p>
    <w:p w14:paraId="76674A9D" w14:textId="77777777" w:rsidR="00572397" w:rsidRDefault="00FC77C1" w:rsidP="00CD09E8">
      <w:pPr>
        <w:rPr>
          <w:rFonts w:cstheme="minorHAnsi"/>
          <w:sz w:val="16"/>
        </w:rPr>
      </w:pPr>
      <w:r>
        <w:t xml:space="preserve"> O Licenciado não poderá transferir o TPC para outra parte, salvo como uma transferência que acompanha o Programa. O TPC pode conter um dispositivo desativador que impedirá sua utilização após o término do período de avaliação. O Licenciado não adulterará esse dispositivo desativador ou o TPC. O Licenciado deve tomar precauções para evitar qualquer perda de dados que possa resultar no término da utilização do TPC. </w:t>
      </w:r>
    </w:p>
    <w:p w14:paraId="3E35802D" w14:textId="004BC8E9" w:rsidR="00CD09E8" w:rsidRPr="008A22AC" w:rsidRDefault="00FC77C1" w:rsidP="00CD09E8">
      <w:pPr>
        <w:rPr>
          <w:rFonts w:cstheme="minorHAnsi"/>
          <w:b/>
          <w:sz w:val="28"/>
        </w:rPr>
      </w:pPr>
      <w:r>
        <w:rPr>
          <w:b/>
          <w:sz w:val="28"/>
        </w:rPr>
        <w:t xml:space="preserve">8. Termos adicionais do HCL AppScan on Cloud </w:t>
      </w:r>
    </w:p>
    <w:p w14:paraId="25831C4F" w14:textId="5C15C9F7" w:rsidR="00CD09E8" w:rsidRPr="008A22AC" w:rsidRDefault="00572397" w:rsidP="00CD09E8">
      <w:pPr>
        <w:rPr>
          <w:rFonts w:cstheme="minorHAnsi"/>
          <w:b/>
        </w:rPr>
      </w:pPr>
      <w:r>
        <w:rPr>
          <w:b/>
        </w:rPr>
        <w:t>8.1 Varreduras de segurança</w:t>
      </w:r>
    </w:p>
    <w:p w14:paraId="31E1D3FF" w14:textId="77777777" w:rsidR="00CD09E8" w:rsidRPr="008A22AC" w:rsidRDefault="00CD09E8" w:rsidP="00CD09E8">
      <w:pPr>
        <w:rPr>
          <w:rFonts w:cstheme="minorHAnsi"/>
        </w:rPr>
      </w:pPr>
      <w:r>
        <w:t xml:space="preserve">Talvez as varreduras de segurança não identifiquem todos os riscos de segurança de um aplicativo nem sejam projetadas ou voltadas para uso em ambientes perigosos que exijam uma operação à prova de falhas, incluindo, mas </w:t>
      </w:r>
      <w:r>
        <w:lastRenderedPageBreak/>
        <w:t xml:space="preserve">sem se limitar a, navegação de aeronaves, sistemas de controle de tráfego aéreo, sistemas de armas, sistemas de suporte à vida, instalações nucleares ou quaisquer outros aplicativos em que a falha de identificar riscos de segurança poderia levar a mortes, danos pessoais ou danos a propriedades. Não há garantia de que as varreduras de segurança sejam realizadas de maneira ininterrupta e sem erros. </w:t>
      </w:r>
    </w:p>
    <w:p w14:paraId="3F8EBA8C" w14:textId="51D973EA" w:rsidR="00CD09E8" w:rsidRPr="008A22AC" w:rsidRDefault="00CD09E8" w:rsidP="00CD09E8">
      <w:pPr>
        <w:rPr>
          <w:rFonts w:cstheme="minorHAnsi"/>
        </w:rPr>
      </w:pPr>
      <w:r>
        <w:t xml:space="preserve">O HCL AppScan on Cloud pode ser usado para ajudar o Cliente a atender às obrigações de conformidade, que podem ser baseadas em leis, normas, padrões ou práticas. Instruções, sugestões de uso e diretrizes fornecidas pelo Serviço não constituem conselhos profissionais jurídicos, contábeis ou de outro tipo, e recomenda-se que o Cliente busque uma consultoria especializada jurídica ou de outro tipo. O Cliente é o único responsável por garantir que o Cliente e as atividades, aplicativos e sistemas do Cliente estejam em conformidade com as leis, normas, padrões e práticas aplicáveis. O uso do Serviço não garante conformidade com nenhuma lei, norma, padrão ou prática. </w:t>
      </w:r>
    </w:p>
    <w:p w14:paraId="61976FB0" w14:textId="3C31D0DA" w:rsidR="00CD09E8" w:rsidRPr="008A22AC" w:rsidRDefault="00CD09E8" w:rsidP="00CD09E8">
      <w:pPr>
        <w:rPr>
          <w:rFonts w:cstheme="minorHAnsi"/>
        </w:rPr>
      </w:pPr>
      <w:r>
        <w:t xml:space="preserve">O HCL AppScan on Cloud realiza testes invasivos e não invasivos no site e no aplicativo web ou móvel que o Cliente quiser varrer. Algumas leis proíbem tentativas não autorizadas de penetrar ou acessar sistemas computacionais. O Cliente autoriza a HCL a realizar os Serviços conforme descrito aqui e reconhece que os Serviços constituem um acesso autorizado aos sistemas computacionais do Cliente. A HCL pode divulgar essa concessão de autoridade para um terceiro se necessário para realizar os Serviços. Os testes acarretam alguns riscos, incluindo, entre outros:  </w:t>
      </w:r>
    </w:p>
    <w:p w14:paraId="09A4A32F" w14:textId="166C2D95" w:rsidR="00CD09E8" w:rsidRPr="008A22AC" w:rsidRDefault="00A63664" w:rsidP="00CD09E8">
      <w:pPr>
        <w:rPr>
          <w:rFonts w:cstheme="minorHAnsi"/>
        </w:rPr>
      </w:pPr>
      <w:r>
        <w:t xml:space="preserve">é possível que, ao executar aplicativos em teste, os sistemas computacionais do cliente sejam interrompidos ou falhem, fazendo com que o sistema fique temporariamente indisponível ou causando perda de dados; </w:t>
      </w:r>
    </w:p>
    <w:p w14:paraId="0C14F94D" w14:textId="4F1D79A1" w:rsidR="00CD09E8" w:rsidRPr="008A22AC" w:rsidRDefault="00CD09E8" w:rsidP="009F30E6">
      <w:pPr>
        <w:pStyle w:val="ListParagraph"/>
        <w:numPr>
          <w:ilvl w:val="0"/>
          <w:numId w:val="1"/>
        </w:numPr>
        <w:rPr>
          <w:rFonts w:cstheme="minorHAnsi"/>
        </w:rPr>
      </w:pPr>
      <w:r>
        <w:t xml:space="preserve">durante o teste, pode haver uma redução temporária no desempenho e na capacidade dos sistemas do Cliente, assim como no desempenho e na capacidade de roteadores ou firewalls associados; </w:t>
      </w:r>
    </w:p>
    <w:p w14:paraId="1BACAD6E" w14:textId="77777777" w:rsidR="00CD09E8" w:rsidRPr="008A22AC" w:rsidRDefault="00CD09E8" w:rsidP="009F30E6">
      <w:pPr>
        <w:pStyle w:val="ListParagraph"/>
        <w:numPr>
          <w:ilvl w:val="0"/>
          <w:numId w:val="1"/>
        </w:numPr>
        <w:rPr>
          <w:rFonts w:cstheme="minorHAnsi"/>
        </w:rPr>
      </w:pPr>
      <w:r>
        <w:t xml:space="preserve">pode ser gerado um número excessivo de mensagens de log, resultando em um consumo excessivo de espaço de disco para o arquivo de log; </w:t>
      </w:r>
    </w:p>
    <w:p w14:paraId="4A86201D" w14:textId="77777777" w:rsidR="00CD09E8" w:rsidRPr="008A22AC" w:rsidRDefault="00CD09E8" w:rsidP="009F30E6">
      <w:pPr>
        <w:pStyle w:val="ListParagraph"/>
        <w:numPr>
          <w:ilvl w:val="0"/>
          <w:numId w:val="1"/>
        </w:numPr>
        <w:rPr>
          <w:rFonts w:cstheme="minorHAnsi"/>
        </w:rPr>
      </w:pPr>
      <w:r>
        <w:t xml:space="preserve">dados podem ser alterados ou excluídos como resultado da detecção de vulnerabilidades; </w:t>
      </w:r>
    </w:p>
    <w:p w14:paraId="168AD97F" w14:textId="77777777" w:rsidR="00CD09E8" w:rsidRPr="008A22AC" w:rsidRDefault="00CD09E8" w:rsidP="009F30E6">
      <w:pPr>
        <w:pStyle w:val="ListParagraph"/>
        <w:numPr>
          <w:ilvl w:val="0"/>
          <w:numId w:val="1"/>
        </w:numPr>
        <w:rPr>
          <w:rFonts w:cstheme="minorHAnsi"/>
        </w:rPr>
      </w:pPr>
      <w:r>
        <w:t xml:space="preserve">podem ser acionados alarmes devido à intrusão de sistemas de detecção; </w:t>
      </w:r>
    </w:p>
    <w:p w14:paraId="67C69242" w14:textId="5E25FF01" w:rsidR="00CD09E8" w:rsidRPr="008A22AC" w:rsidRDefault="00CD09E8" w:rsidP="009F30E6">
      <w:pPr>
        <w:pStyle w:val="ListParagraph"/>
        <w:numPr>
          <w:ilvl w:val="0"/>
          <w:numId w:val="1"/>
        </w:numPr>
        <w:rPr>
          <w:rFonts w:cstheme="minorHAnsi"/>
        </w:rPr>
      </w:pPr>
      <w:r>
        <w:t xml:space="preserve">e-mails podem ser acionados pela função de e-mail do aplicativo web testado; </w:t>
      </w:r>
    </w:p>
    <w:p w14:paraId="47E5E5DD" w14:textId="38D000C9" w:rsidR="00CD09E8" w:rsidRPr="008A22AC" w:rsidRDefault="00CD09E8" w:rsidP="009F30E6">
      <w:pPr>
        <w:pStyle w:val="ListParagraph"/>
        <w:numPr>
          <w:ilvl w:val="0"/>
          <w:numId w:val="1"/>
        </w:numPr>
        <w:rPr>
          <w:rFonts w:cstheme="minorHAnsi"/>
        </w:rPr>
      </w:pPr>
      <w:r>
        <w:t>o HCL AppScan on Cloud pode interceptar o tráfego da rede monitorada para fins de busca de eventos.</w:t>
      </w:r>
    </w:p>
    <w:p w14:paraId="59B01ABD" w14:textId="72B4B1F6" w:rsidR="009F30E6" w:rsidRPr="008A22AC" w:rsidRDefault="009F30E6" w:rsidP="009F30E6">
      <w:pPr>
        <w:rPr>
          <w:rFonts w:cstheme="minorHAnsi"/>
        </w:rPr>
      </w:pPr>
      <w:r>
        <w:t xml:space="preserve">Quaisquer direitos ou reparações do acordo de nível de serviço fornecidos pela HCL e relacionados aos sites ou aplicativos sujeitos aos testes serão renunciados durante a atividade de testagem. </w:t>
      </w:r>
    </w:p>
    <w:p w14:paraId="53FE9B20" w14:textId="068ADA5B" w:rsidR="009F30E6" w:rsidRPr="008A22AC" w:rsidRDefault="009F30E6" w:rsidP="009F30E6">
      <w:pPr>
        <w:rPr>
          <w:rFonts w:cstheme="minorHAnsi"/>
        </w:rPr>
      </w:pPr>
      <w:r>
        <w:t xml:space="preserve">Caso o Cliente informe credenciais autenticadas de acesso para o aplicativo testado no Serviço, o Cliente deverá informar apenas as credenciais de contas de teste, não para usuários de produção. O uso de credenciais de usuários de produção pode resultar na transmissão de dados pessoais por meio do Serviço. </w:t>
      </w:r>
    </w:p>
    <w:p w14:paraId="69920BFD" w14:textId="191C1A17" w:rsidR="009F30E6" w:rsidRPr="008A22AC" w:rsidRDefault="009F30E6" w:rsidP="009F30E6">
      <w:pPr>
        <w:rPr>
          <w:rFonts w:cstheme="minorHAnsi"/>
        </w:rPr>
      </w:pPr>
      <w:r>
        <w:t xml:space="preserve">O HCL AppScan on Cloud pode ser configurado para varrer aplicativos web de produção. Quando o Cliente define o tipo de varredura como "produção", o serviço realiza varreduras de forma a reduzir os riscos listados acima; no entanto, em determinadas situações, o HCL AppScan on Cloud pode causar uma redução ou instabilidade de desempenho nos sites e na infraestrutura de produção testados. A HCL não oferece garantias ou declarações relacionadas à adequação do uso do HCL AppScan on Cloud na varredura de sites de produção. </w:t>
      </w:r>
    </w:p>
    <w:p w14:paraId="22E2E24C" w14:textId="27804F39" w:rsidR="009F30E6" w:rsidRPr="008A22AC" w:rsidRDefault="009F30E6" w:rsidP="009F30E6">
      <w:pPr>
        <w:rPr>
          <w:rFonts w:cstheme="minorHAnsi"/>
        </w:rPr>
      </w:pPr>
      <w:r>
        <w:t xml:space="preserve">É RESPONSABILIDADE DO CLIENTE DETERMINAR SE O SERVIÇO É ADEQUADO OU SEGURO PARA O SITE, APLICATIVO WEB, APLICATIVO MÓVEL OU AMBIENTE TÉCNICO DO CLIENTE. </w:t>
      </w:r>
    </w:p>
    <w:p w14:paraId="75103AF9" w14:textId="5C039DBB" w:rsidR="009F30E6" w:rsidRPr="008A22AC" w:rsidRDefault="009F30E6" w:rsidP="009F30E6">
      <w:pPr>
        <w:rPr>
          <w:rFonts w:cstheme="minorHAnsi"/>
        </w:rPr>
      </w:pPr>
      <w:r>
        <w:t xml:space="preserve">O HCL AppScan on Cloud foi desenvolvido para identificar uma variedade de possíveis problemas de segurança e conformidade em aplicativo móveis e web, além de serviços web. Ele não testa todas as vulnerabilidades ou riscos de conformidade, nem funciona como barreira a ataques de segurança. Ameaças de segurança, normas e padrões estão em constante mudança, e é possível que o Serviço não reflita todas essas mudanças. A segurança e a conformidade dos aplicativos web, sistemas e funcionários do Cliente, além de quaisquer ações corretivas, são responsabilidade somente do Cliente. Fica a critério do Cliente o uso ou não das informações fornecidas pelo Serviço. </w:t>
      </w:r>
    </w:p>
    <w:p w14:paraId="0AB35999" w14:textId="1366892F" w:rsidR="009F30E6" w:rsidRPr="008A22AC" w:rsidRDefault="009F30E6" w:rsidP="009F30E6">
      <w:pPr>
        <w:rPr>
          <w:rFonts w:cstheme="minorHAnsi"/>
        </w:rPr>
      </w:pPr>
      <w:r>
        <w:lastRenderedPageBreak/>
        <w:t xml:space="preserve">Algumas leis proíbem tentativas não autorizadas de penetrar ou acessar sistemas computacionais. O CLIENTE É RESPONSÁVEL POR GARANTIR QUE O CLIENTE NÃO USE O SERVIÇO PARA VARRER SITES E/OU APLICATIVOS QUE NÃO SEJAM OS SITES E/OU APLICATIVOS DE PROPRIEDADE DO CLIENTE OU SOBRE OS QUAIS O CLIENTE NÃO TENHA O DIREITO OU A AUTORIDADE DE VARRER. </w:t>
      </w:r>
    </w:p>
    <w:p w14:paraId="05790647" w14:textId="296097E6" w:rsidR="004D7ADA" w:rsidRPr="008A22AC" w:rsidRDefault="004D7ADA" w:rsidP="004D7ADA">
      <w:pPr>
        <w:rPr>
          <w:rFonts w:cstheme="minorHAnsi"/>
        </w:rPr>
      </w:pPr>
      <w:r>
        <w:t>Para fins de clareza, o Conteúdo do Cliente descrito na seção Proteção de Dados do acordo de nível de serviço também inclui os dados que possam ser acessados pela HCL durante o Teste de Penetração de Aplicativo.</w:t>
      </w:r>
    </w:p>
    <w:p w14:paraId="76587B89" w14:textId="11C708EC" w:rsidR="009F30E6" w:rsidRPr="008A22AC" w:rsidRDefault="00572397" w:rsidP="009F30E6">
      <w:pPr>
        <w:rPr>
          <w:rFonts w:cstheme="minorHAnsi"/>
          <w:b/>
        </w:rPr>
      </w:pPr>
      <w:r>
        <w:rPr>
          <w:b/>
        </w:rPr>
        <w:t xml:space="preserve">8.2 Uso de Dados e Cookies </w:t>
      </w:r>
    </w:p>
    <w:p w14:paraId="3B881C26" w14:textId="70D1D2A5" w:rsidR="009F30E6" w:rsidRPr="008A22AC" w:rsidRDefault="009F30E6" w:rsidP="009F30E6">
      <w:pPr>
        <w:rPr>
          <w:rFonts w:cstheme="minorHAnsi"/>
        </w:rPr>
      </w:pPr>
      <w:r>
        <w:t xml:space="preserve">Revise as informações da Declaração de Privacidade da HCL aqui: </w:t>
      </w:r>
      <w:hyperlink r:id="rId9" w:history="1">
        <w:r>
          <w:rPr>
            <w:rStyle w:val="Hyperlink"/>
          </w:rPr>
          <w:t>https://www.hcltech.com/privacy-statement</w:t>
        </w:r>
      </w:hyperlink>
      <w:r>
        <w:t xml:space="preserve"> </w:t>
      </w:r>
    </w:p>
    <w:p w14:paraId="6FACAE80" w14:textId="294144F5" w:rsidR="009F30E6" w:rsidRPr="008A22AC" w:rsidRDefault="00A63664" w:rsidP="009F30E6">
      <w:pPr>
        <w:rPr>
          <w:rFonts w:cstheme="minorHAnsi"/>
        </w:rPr>
      </w:pPr>
      <w:r>
        <w:t xml:space="preserve">O Cliente está ciente e concorda que a HCL pode, como parte da operação normal e do suporte do HCL AppScan on Cloud, coletar informações pessoais do Cliente (funcionários e contratados do Cliente) relacionadas ao uso do HCL AppScan on Cloud, por rastreamento ou outras tecnologias. A HCL faz isso para coletar estatísticas de uso e informações sobre a eficácia do HCL AppScan on Cloud para fins de melhoria da experiência do usuário e/ou personalização das interações com o Cliente. O Cliente confirma que obterá ou já obteve o consentimento para que a HCL possa processar as informações pessoais coletadas para os fins acima na HCL, outras empresas da HCL e suas subcontratadas, onde quer que a HCL e essas subcontratadas realizem negócios, em conformidade com a lei aplicável. A HCL agirá em conformidade com as solicitações dos funcionários e contratados do Cliente em relação ao acesso, atualização, correção ou exclusão de informações pessoais coletadas. </w:t>
      </w:r>
    </w:p>
    <w:p w14:paraId="4EAF5664" w14:textId="55D75C18" w:rsidR="009F30E6" w:rsidRPr="008A22AC" w:rsidRDefault="009F30E6" w:rsidP="009F30E6">
      <w:pPr>
        <w:rPr>
          <w:rFonts w:cstheme="minorHAnsi"/>
        </w:rPr>
      </w:pPr>
      <w:r>
        <w:t xml:space="preserve">Como parte das atividades do HCL AppScan on Cloud que incluam a geração de relatórios, a HCL preparará e manterá as informações coletadas pelo HCL AppScan on Cloud desidentificadas e agregadas (chamadas "Dados de Segurança"). Os Dados de Segurança não identificarão o Cliente ou um indivíduo, exceto conforme previsto aqui. O Cliente também concorda que a HCL pode usar e/ou copiar os Dados de Segurança somente para os propósitos a seguir: </w:t>
      </w:r>
    </w:p>
    <w:p w14:paraId="379217C4" w14:textId="77777777" w:rsidR="009F30E6" w:rsidRPr="008A22AC" w:rsidRDefault="009F30E6" w:rsidP="009F30E6">
      <w:pPr>
        <w:pStyle w:val="ListParagraph"/>
        <w:numPr>
          <w:ilvl w:val="0"/>
          <w:numId w:val="2"/>
        </w:numPr>
        <w:rPr>
          <w:rFonts w:cstheme="minorHAnsi"/>
        </w:rPr>
      </w:pPr>
      <w:r>
        <w:t xml:space="preserve">publicar e/ou distribuir os Dados de Segurança (por exemplo, em compilações e/ou análises de segurança cibernética); </w:t>
      </w:r>
    </w:p>
    <w:p w14:paraId="7AA68115" w14:textId="77777777" w:rsidR="009F30E6" w:rsidRPr="008A22AC" w:rsidRDefault="009F30E6" w:rsidP="009F30E6">
      <w:pPr>
        <w:pStyle w:val="ListParagraph"/>
        <w:numPr>
          <w:ilvl w:val="0"/>
          <w:numId w:val="2"/>
        </w:numPr>
        <w:rPr>
          <w:rFonts w:cstheme="minorHAnsi"/>
        </w:rPr>
      </w:pPr>
      <w:r>
        <w:t xml:space="preserve">desenvolver ou aprimorar produtos ou serviços; </w:t>
      </w:r>
    </w:p>
    <w:p w14:paraId="60B2FC63" w14:textId="77777777" w:rsidR="009F30E6" w:rsidRPr="008A22AC" w:rsidRDefault="009F30E6" w:rsidP="009F30E6">
      <w:pPr>
        <w:pStyle w:val="ListParagraph"/>
        <w:numPr>
          <w:ilvl w:val="0"/>
          <w:numId w:val="2"/>
        </w:numPr>
        <w:rPr>
          <w:rFonts w:cstheme="minorHAnsi"/>
        </w:rPr>
      </w:pPr>
      <w:r>
        <w:t xml:space="preserve">conduzir pesquisas internamente ou com terceiros; e </w:t>
      </w:r>
    </w:p>
    <w:p w14:paraId="1E5AB7E5" w14:textId="1E206380" w:rsidR="00344CFD" w:rsidRPr="008A22AC" w:rsidRDefault="009F30E6" w:rsidP="000240FD">
      <w:pPr>
        <w:pStyle w:val="ListParagraph"/>
        <w:numPr>
          <w:ilvl w:val="0"/>
          <w:numId w:val="2"/>
        </w:numPr>
        <w:rPr>
          <w:rFonts w:cstheme="minorHAnsi"/>
        </w:rPr>
      </w:pPr>
      <w:r>
        <w:t xml:space="preserve">compartilhar legalmente informações confirmadamente criminosas de terceiros. </w:t>
      </w:r>
    </w:p>
    <w:p w14:paraId="25BF5463" w14:textId="1BADEE20" w:rsidR="009F30E6" w:rsidRPr="008A22AC" w:rsidRDefault="00572397" w:rsidP="009F30E6">
      <w:pPr>
        <w:rPr>
          <w:rFonts w:cstheme="minorHAnsi"/>
          <w:b/>
        </w:rPr>
      </w:pPr>
      <w:r>
        <w:rPr>
          <w:b/>
        </w:rPr>
        <w:t xml:space="preserve">8.3 Software de Ativação </w:t>
      </w:r>
    </w:p>
    <w:p w14:paraId="38152A37" w14:textId="1C26FDDC" w:rsidR="009F30E6" w:rsidRPr="008A22AC" w:rsidRDefault="009F30E6" w:rsidP="009F30E6">
      <w:pPr>
        <w:rPr>
          <w:rFonts w:cstheme="minorHAnsi"/>
        </w:rPr>
      </w:pPr>
      <w:r>
        <w:t>O Serviço de Nuvem pode exigir o uso de software de ativação que o Cliente deverá baixar nos sistemas do Cliente para facilitar o uso do Serviço de Nuvem. O Cliente pode usar o Software de Ativação listado abaixo apenas em ligação ao uso do Serviço de Nuvem. O Software de Ativação é fornecido ao Cliente de acordo com os termos a seguir:</w:t>
      </w:r>
    </w:p>
    <w:tbl>
      <w:tblPr>
        <w:tblStyle w:val="TableGrid"/>
        <w:tblW w:w="0" w:type="auto"/>
        <w:tblLook w:val="04A0" w:firstRow="1" w:lastRow="0" w:firstColumn="1" w:lastColumn="0" w:noHBand="0" w:noVBand="1"/>
      </w:tblPr>
      <w:tblGrid>
        <w:gridCol w:w="4135"/>
        <w:gridCol w:w="4140"/>
      </w:tblGrid>
      <w:tr w:rsidR="00BA6472" w:rsidRPr="008A22AC" w14:paraId="33B214AC" w14:textId="77777777" w:rsidTr="00BA6472">
        <w:tc>
          <w:tcPr>
            <w:tcW w:w="4135" w:type="dxa"/>
          </w:tcPr>
          <w:p w14:paraId="1F014810" w14:textId="77777777" w:rsidR="00BA6472" w:rsidRPr="008A22AC" w:rsidRDefault="00BA6472" w:rsidP="009F30E6">
            <w:pPr>
              <w:rPr>
                <w:rFonts w:cstheme="minorHAnsi"/>
                <w:b/>
              </w:rPr>
            </w:pPr>
            <w:r>
              <w:rPr>
                <w:b/>
              </w:rPr>
              <w:t>Software de Ativação</w:t>
            </w:r>
          </w:p>
        </w:tc>
        <w:tc>
          <w:tcPr>
            <w:tcW w:w="4140" w:type="dxa"/>
          </w:tcPr>
          <w:p w14:paraId="0F365D9D" w14:textId="77777777" w:rsidR="00BA6472" w:rsidRPr="008A22AC" w:rsidRDefault="00BA6472" w:rsidP="009F30E6">
            <w:pPr>
              <w:rPr>
                <w:rFonts w:cstheme="minorHAnsi"/>
                <w:b/>
              </w:rPr>
            </w:pPr>
            <w:r>
              <w:rPr>
                <w:b/>
              </w:rPr>
              <w:t>Termos de Licença Aplicáveis (se houver)</w:t>
            </w:r>
          </w:p>
        </w:tc>
      </w:tr>
      <w:tr w:rsidR="00BA6472" w:rsidRPr="008A22AC" w14:paraId="67A26397" w14:textId="77777777" w:rsidTr="00BA6472">
        <w:tc>
          <w:tcPr>
            <w:tcW w:w="4135" w:type="dxa"/>
          </w:tcPr>
          <w:p w14:paraId="51CFCCA5" w14:textId="74BBA44D" w:rsidR="00BA6472" w:rsidRPr="008A22AC" w:rsidRDefault="00BA6472" w:rsidP="009F30E6">
            <w:pPr>
              <w:rPr>
                <w:rFonts w:cstheme="minorHAnsi"/>
              </w:rPr>
            </w:pPr>
            <w:r>
              <w:t>Static Analyzer Client Utility (IRX Generator)</w:t>
            </w:r>
          </w:p>
        </w:tc>
        <w:tc>
          <w:tcPr>
            <w:tcW w:w="4140" w:type="dxa"/>
          </w:tcPr>
          <w:p w14:paraId="2BEABEB1" w14:textId="77777777" w:rsidR="00BA6472" w:rsidRPr="008A22AC" w:rsidRDefault="00BA6472" w:rsidP="009F30E6">
            <w:pPr>
              <w:rPr>
                <w:rFonts w:cstheme="minorHAnsi"/>
              </w:rPr>
            </w:pPr>
            <w:r>
              <w:t>Fornecido para uso NO ESTADO EM QUE SE ENCONTRA</w:t>
            </w:r>
          </w:p>
        </w:tc>
      </w:tr>
      <w:tr w:rsidR="0038326F" w:rsidRPr="008A22AC" w14:paraId="5441CB98" w14:textId="77777777" w:rsidTr="00BA6472">
        <w:tc>
          <w:tcPr>
            <w:tcW w:w="4135" w:type="dxa"/>
          </w:tcPr>
          <w:p w14:paraId="55DBB1AA" w14:textId="4FC81F10" w:rsidR="0038326F" w:rsidRPr="008A22AC" w:rsidRDefault="0038326F" w:rsidP="009F30E6">
            <w:pPr>
              <w:rPr>
                <w:rFonts w:cstheme="minorHAnsi"/>
              </w:rPr>
            </w:pPr>
            <w:r>
              <w:t>AppScan GO!</w:t>
            </w:r>
          </w:p>
        </w:tc>
        <w:tc>
          <w:tcPr>
            <w:tcW w:w="4140" w:type="dxa"/>
          </w:tcPr>
          <w:p w14:paraId="683BABFC" w14:textId="4B5C856D" w:rsidR="0038326F" w:rsidRPr="008A22AC" w:rsidRDefault="0038326F" w:rsidP="009F30E6">
            <w:pPr>
              <w:rPr>
                <w:rFonts w:cstheme="minorHAnsi"/>
              </w:rPr>
            </w:pPr>
            <w:r>
              <w:t>Fornecido para uso NO ESTADO EM QUE SE ENCONTRA</w:t>
            </w:r>
          </w:p>
        </w:tc>
      </w:tr>
      <w:tr w:rsidR="00BA6472" w:rsidRPr="008A22AC" w14:paraId="2BAEB369" w14:textId="77777777" w:rsidTr="00BA6472">
        <w:tc>
          <w:tcPr>
            <w:tcW w:w="4135" w:type="dxa"/>
          </w:tcPr>
          <w:p w14:paraId="5BD38925" w14:textId="77777777" w:rsidR="00BA6472" w:rsidRPr="008A22AC" w:rsidRDefault="00BA6472" w:rsidP="009F30E6">
            <w:pPr>
              <w:rPr>
                <w:rFonts w:cstheme="minorHAnsi"/>
              </w:rPr>
            </w:pPr>
            <w:r>
              <w:t>AppScan Presence</w:t>
            </w:r>
          </w:p>
        </w:tc>
        <w:tc>
          <w:tcPr>
            <w:tcW w:w="4140" w:type="dxa"/>
          </w:tcPr>
          <w:p w14:paraId="5D4142DB" w14:textId="77777777" w:rsidR="00BA6472" w:rsidRPr="008A22AC" w:rsidRDefault="00BA6472" w:rsidP="009F30E6">
            <w:pPr>
              <w:rPr>
                <w:rFonts w:cstheme="minorHAnsi"/>
              </w:rPr>
            </w:pPr>
            <w:r>
              <w:t>Fornecido para uso NO ESTADO EM QUE SE ENCONTRA</w:t>
            </w:r>
          </w:p>
        </w:tc>
      </w:tr>
      <w:tr w:rsidR="00976064" w:rsidRPr="008A22AC" w14:paraId="1E126797" w14:textId="77777777" w:rsidTr="00BA6472">
        <w:tc>
          <w:tcPr>
            <w:tcW w:w="4135" w:type="dxa"/>
          </w:tcPr>
          <w:p w14:paraId="4C2C5289" w14:textId="6B5A8268" w:rsidR="00976064" w:rsidRPr="008A22AC" w:rsidRDefault="0038326F" w:rsidP="009F30E6">
            <w:pPr>
              <w:rPr>
                <w:rFonts w:cstheme="minorHAnsi"/>
              </w:rPr>
            </w:pPr>
            <w:r>
              <w:t>Agente AppScan IAST</w:t>
            </w:r>
          </w:p>
        </w:tc>
        <w:tc>
          <w:tcPr>
            <w:tcW w:w="4140" w:type="dxa"/>
          </w:tcPr>
          <w:p w14:paraId="5B671EB8" w14:textId="4B6C7780" w:rsidR="00976064" w:rsidRPr="008A22AC" w:rsidRDefault="0038326F" w:rsidP="009F30E6">
            <w:pPr>
              <w:rPr>
                <w:rFonts w:cstheme="minorHAnsi"/>
              </w:rPr>
            </w:pPr>
            <w:r>
              <w:t>Fornecido para uso NO ESTADO EM QUE SE ENCONTRA</w:t>
            </w:r>
          </w:p>
        </w:tc>
      </w:tr>
    </w:tbl>
    <w:p w14:paraId="6825938A" w14:textId="7F796AA2" w:rsidR="009F30E6" w:rsidRPr="008A22AC" w:rsidRDefault="009F30E6" w:rsidP="009F30E6">
      <w:pPr>
        <w:rPr>
          <w:rFonts w:cstheme="minorHAnsi"/>
        </w:rPr>
      </w:pPr>
    </w:p>
    <w:p w14:paraId="6FFCCF58" w14:textId="77777777" w:rsidR="00C76473" w:rsidRDefault="00C76473" w:rsidP="009F30E6"/>
    <w:sectPr w:rsidR="00C76473" w:rsidSect="00AE12F3">
      <w:pgSz w:w="12240" w:h="15840"/>
      <w:pgMar w:top="720" w:right="720" w:bottom="720" w:left="72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8F1B3F5" w16cex:dateUtc="2020-03-09T02:32:25.391Z"/>
  <w16cex:commentExtensible w16cex:durableId="254E6282" w16cex:dateUtc="2020-03-09T02:32:50.069Z"/>
  <w16cex:commentExtensible w16cex:durableId="33C0D058" w16cex:dateUtc="2020-03-09T02:34:11.077Z"/>
  <w16cex:commentExtensible w16cex:durableId="08549F82" w16cex:dateUtc="2020-03-09T02:37:02.39Z"/>
  <w16cex:commentExtensible w16cex:durableId="57115443" w16cex:dateUtc="2020-03-09T02:39:47.152Z"/>
  <w16cex:commentExtensible w16cex:durableId="386EC0E6" w16cex:dateUtc="2020-03-09T02:40:25.84Z"/>
  <w16cex:commentExtensible w16cex:durableId="3126D3B9" w16cex:dateUtc="2020-03-09T02:48:02.535Z"/>
  <w16cex:commentExtensible w16cex:durableId="4E13A09E" w16cex:dateUtc="2020-03-09T02:51:31.803Z"/>
  <w16cex:commentExtensible w16cex:durableId="1D350D84" w16cex:dateUtc="2020-03-09T02:53:38.216Z"/>
  <w16cex:commentExtensible w16cex:durableId="52B301EB" w16cex:dateUtc="2020-03-09T02:54:20.908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A7D31"/>
    <w:multiLevelType w:val="hybridMultilevel"/>
    <w:tmpl w:val="8C98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F80C6A"/>
    <w:multiLevelType w:val="hybridMultilevel"/>
    <w:tmpl w:val="E59C2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BB5B9D"/>
    <w:multiLevelType w:val="hybridMultilevel"/>
    <w:tmpl w:val="E29AD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DF2CD7"/>
    <w:multiLevelType w:val="hybridMultilevel"/>
    <w:tmpl w:val="E892E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FE4A5E"/>
    <w:multiLevelType w:val="hybridMultilevel"/>
    <w:tmpl w:val="23B4F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A6C17AA"/>
    <w:multiLevelType w:val="hybridMultilevel"/>
    <w:tmpl w:val="32402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BC5334"/>
    <w:multiLevelType w:val="hybridMultilevel"/>
    <w:tmpl w:val="5942A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3"/>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5BE"/>
    <w:rsid w:val="000060A1"/>
    <w:rsid w:val="000551FF"/>
    <w:rsid w:val="0008248F"/>
    <w:rsid w:val="000E5817"/>
    <w:rsid w:val="000F03BB"/>
    <w:rsid w:val="00114F45"/>
    <w:rsid w:val="001327F8"/>
    <w:rsid w:val="00162A21"/>
    <w:rsid w:val="001939FA"/>
    <w:rsid w:val="001A4082"/>
    <w:rsid w:val="001A485E"/>
    <w:rsid w:val="001D084C"/>
    <w:rsid w:val="001E32FF"/>
    <w:rsid w:val="00212002"/>
    <w:rsid w:val="002368D6"/>
    <w:rsid w:val="00241EC6"/>
    <w:rsid w:val="00251398"/>
    <w:rsid w:val="002709B7"/>
    <w:rsid w:val="002878A5"/>
    <w:rsid w:val="002C38F9"/>
    <w:rsid w:val="002C5160"/>
    <w:rsid w:val="002D11E5"/>
    <w:rsid w:val="002E5711"/>
    <w:rsid w:val="00301B58"/>
    <w:rsid w:val="003170C2"/>
    <w:rsid w:val="00323E5C"/>
    <w:rsid w:val="00342010"/>
    <w:rsid w:val="00344CFD"/>
    <w:rsid w:val="0036751F"/>
    <w:rsid w:val="003775E3"/>
    <w:rsid w:val="0038326F"/>
    <w:rsid w:val="00391E72"/>
    <w:rsid w:val="003A0880"/>
    <w:rsid w:val="003A4112"/>
    <w:rsid w:val="003C28B8"/>
    <w:rsid w:val="003C2C62"/>
    <w:rsid w:val="003D4A5A"/>
    <w:rsid w:val="003E1491"/>
    <w:rsid w:val="004041E6"/>
    <w:rsid w:val="00431986"/>
    <w:rsid w:val="004342A3"/>
    <w:rsid w:val="004557EF"/>
    <w:rsid w:val="004B0BF0"/>
    <w:rsid w:val="004B1CC4"/>
    <w:rsid w:val="004D7ADA"/>
    <w:rsid w:val="004F2291"/>
    <w:rsid w:val="005263D0"/>
    <w:rsid w:val="00540E1E"/>
    <w:rsid w:val="00571A8A"/>
    <w:rsid w:val="00572397"/>
    <w:rsid w:val="005D11B5"/>
    <w:rsid w:val="005D75F6"/>
    <w:rsid w:val="005F4095"/>
    <w:rsid w:val="00620C24"/>
    <w:rsid w:val="00622FE9"/>
    <w:rsid w:val="00634323"/>
    <w:rsid w:val="006627F4"/>
    <w:rsid w:val="006A7A11"/>
    <w:rsid w:val="006C19EB"/>
    <w:rsid w:val="00711467"/>
    <w:rsid w:val="00714A8B"/>
    <w:rsid w:val="00726147"/>
    <w:rsid w:val="00726A39"/>
    <w:rsid w:val="00760DAF"/>
    <w:rsid w:val="00772A24"/>
    <w:rsid w:val="007B68B4"/>
    <w:rsid w:val="007C6E22"/>
    <w:rsid w:val="007E6AA1"/>
    <w:rsid w:val="0080452D"/>
    <w:rsid w:val="00884E80"/>
    <w:rsid w:val="00896A2B"/>
    <w:rsid w:val="008A22AC"/>
    <w:rsid w:val="0091612D"/>
    <w:rsid w:val="00944EEC"/>
    <w:rsid w:val="00945DF4"/>
    <w:rsid w:val="00971206"/>
    <w:rsid w:val="00976064"/>
    <w:rsid w:val="009873CA"/>
    <w:rsid w:val="009D3736"/>
    <w:rsid w:val="009F30E6"/>
    <w:rsid w:val="00A60FA1"/>
    <w:rsid w:val="00A63664"/>
    <w:rsid w:val="00AE12F3"/>
    <w:rsid w:val="00BA6472"/>
    <w:rsid w:val="00C10959"/>
    <w:rsid w:val="00C26144"/>
    <w:rsid w:val="00C4150D"/>
    <w:rsid w:val="00C64C03"/>
    <w:rsid w:val="00C76473"/>
    <w:rsid w:val="00C8428B"/>
    <w:rsid w:val="00CA4721"/>
    <w:rsid w:val="00CC771B"/>
    <w:rsid w:val="00CD09E6"/>
    <w:rsid w:val="00CD09E8"/>
    <w:rsid w:val="00D1087C"/>
    <w:rsid w:val="00D32937"/>
    <w:rsid w:val="00D70E9A"/>
    <w:rsid w:val="00D73CCA"/>
    <w:rsid w:val="00DB68E1"/>
    <w:rsid w:val="00E14B4A"/>
    <w:rsid w:val="00E20421"/>
    <w:rsid w:val="00E215BD"/>
    <w:rsid w:val="00E2779C"/>
    <w:rsid w:val="00E565DE"/>
    <w:rsid w:val="00E8223B"/>
    <w:rsid w:val="00F375BE"/>
    <w:rsid w:val="00F50BCD"/>
    <w:rsid w:val="00FA4E46"/>
    <w:rsid w:val="00FB1060"/>
    <w:rsid w:val="00FB74A6"/>
    <w:rsid w:val="00FC77C1"/>
    <w:rsid w:val="00FD3B1F"/>
    <w:rsid w:val="37B8E6F6"/>
    <w:rsid w:val="3B4FBCE2"/>
    <w:rsid w:val="79E6FFBD"/>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B90A4"/>
  <w15:chartTrackingRefBased/>
  <w15:docId w15:val="{9B7EC7B4-068F-46AB-AA09-C6C239F7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09E8"/>
    <w:rPr>
      <w:color w:val="0563C1" w:themeColor="hyperlink"/>
      <w:u w:val="single"/>
    </w:rPr>
  </w:style>
  <w:style w:type="character" w:styleId="Mention">
    <w:name w:val="Mention"/>
    <w:basedOn w:val="DefaultParagraphFont"/>
    <w:uiPriority w:val="99"/>
    <w:semiHidden/>
    <w:unhideWhenUsed/>
    <w:rsid w:val="00CD09E8"/>
    <w:rPr>
      <w:color w:val="2B579A"/>
      <w:shd w:val="clear" w:color="auto" w:fill="E6E6E6"/>
    </w:rPr>
  </w:style>
  <w:style w:type="table" w:styleId="TableGrid">
    <w:name w:val="Table Grid"/>
    <w:basedOn w:val="TableNormal"/>
    <w:uiPriority w:val="39"/>
    <w:rsid w:val="00CD09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30E6"/>
    <w:pPr>
      <w:ind w:left="720"/>
      <w:contextualSpacing/>
    </w:pPr>
  </w:style>
  <w:style w:type="character" w:styleId="CommentReference">
    <w:name w:val="annotation reference"/>
    <w:basedOn w:val="DefaultParagraphFont"/>
    <w:uiPriority w:val="99"/>
    <w:semiHidden/>
    <w:unhideWhenUsed/>
    <w:rsid w:val="001E32FF"/>
    <w:rPr>
      <w:sz w:val="16"/>
      <w:szCs w:val="16"/>
    </w:rPr>
  </w:style>
  <w:style w:type="paragraph" w:styleId="CommentText">
    <w:name w:val="annotation text"/>
    <w:basedOn w:val="Normal"/>
    <w:link w:val="CommentTextChar"/>
    <w:uiPriority w:val="99"/>
    <w:semiHidden/>
    <w:unhideWhenUsed/>
    <w:rsid w:val="001E32FF"/>
    <w:pPr>
      <w:spacing w:line="240" w:lineRule="auto"/>
    </w:pPr>
    <w:rPr>
      <w:sz w:val="20"/>
      <w:szCs w:val="20"/>
    </w:rPr>
  </w:style>
  <w:style w:type="character" w:customStyle="1" w:styleId="CommentTextChar">
    <w:name w:val="Comment Text Char"/>
    <w:basedOn w:val="DefaultParagraphFont"/>
    <w:link w:val="CommentText"/>
    <w:uiPriority w:val="99"/>
    <w:semiHidden/>
    <w:rsid w:val="001E32FF"/>
    <w:rPr>
      <w:sz w:val="20"/>
      <w:szCs w:val="20"/>
    </w:rPr>
  </w:style>
  <w:style w:type="paragraph" w:styleId="CommentSubject">
    <w:name w:val="annotation subject"/>
    <w:basedOn w:val="CommentText"/>
    <w:next w:val="CommentText"/>
    <w:link w:val="CommentSubjectChar"/>
    <w:uiPriority w:val="99"/>
    <w:semiHidden/>
    <w:unhideWhenUsed/>
    <w:rsid w:val="001E32FF"/>
    <w:rPr>
      <w:b/>
      <w:bCs/>
    </w:rPr>
  </w:style>
  <w:style w:type="character" w:customStyle="1" w:styleId="CommentSubjectChar">
    <w:name w:val="Comment Subject Char"/>
    <w:basedOn w:val="CommentTextChar"/>
    <w:link w:val="CommentSubject"/>
    <w:uiPriority w:val="99"/>
    <w:semiHidden/>
    <w:rsid w:val="001E32FF"/>
    <w:rPr>
      <w:b/>
      <w:bCs/>
      <w:sz w:val="20"/>
      <w:szCs w:val="20"/>
    </w:rPr>
  </w:style>
  <w:style w:type="paragraph" w:styleId="BalloonText">
    <w:name w:val="Balloon Text"/>
    <w:basedOn w:val="Normal"/>
    <w:link w:val="BalloonTextChar"/>
    <w:uiPriority w:val="99"/>
    <w:semiHidden/>
    <w:unhideWhenUsed/>
    <w:rsid w:val="001E32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32FF"/>
    <w:rPr>
      <w:rFonts w:ascii="Segoe UI" w:hAnsi="Segoe UI" w:cs="Segoe UI"/>
      <w:sz w:val="18"/>
      <w:szCs w:val="18"/>
    </w:rPr>
  </w:style>
  <w:style w:type="character" w:styleId="FollowedHyperlink">
    <w:name w:val="FollowedHyperlink"/>
    <w:basedOn w:val="DefaultParagraphFont"/>
    <w:uiPriority w:val="99"/>
    <w:semiHidden/>
    <w:unhideWhenUsed/>
    <w:rsid w:val="00AE12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9642325">
      <w:bodyDiv w:val="1"/>
      <w:marLeft w:val="0"/>
      <w:marRight w:val="0"/>
      <w:marTop w:val="0"/>
      <w:marBottom w:val="0"/>
      <w:divBdr>
        <w:top w:val="none" w:sz="0" w:space="0" w:color="auto"/>
        <w:left w:val="none" w:sz="0" w:space="0" w:color="auto"/>
        <w:bottom w:val="none" w:sz="0" w:space="0" w:color="auto"/>
        <w:right w:val="none" w:sz="0" w:space="0" w:color="auto"/>
      </w:divBdr>
      <w:divsChild>
        <w:div w:id="1403216398">
          <w:marLeft w:val="0"/>
          <w:marRight w:val="0"/>
          <w:marTop w:val="0"/>
          <w:marBottom w:val="0"/>
          <w:divBdr>
            <w:top w:val="none" w:sz="0" w:space="0" w:color="auto"/>
            <w:left w:val="none" w:sz="0" w:space="0" w:color="auto"/>
            <w:bottom w:val="none" w:sz="0" w:space="0" w:color="auto"/>
            <w:right w:val="none" w:sz="0" w:space="0" w:color="auto"/>
          </w:divBdr>
          <w:divsChild>
            <w:div w:id="1731228519">
              <w:marLeft w:val="0"/>
              <w:marRight w:val="0"/>
              <w:marTop w:val="0"/>
              <w:marBottom w:val="1200"/>
              <w:divBdr>
                <w:top w:val="none" w:sz="0" w:space="0" w:color="auto"/>
                <w:left w:val="none" w:sz="0" w:space="0" w:color="auto"/>
                <w:bottom w:val="none" w:sz="0" w:space="0" w:color="auto"/>
                <w:right w:val="none" w:sz="0" w:space="0" w:color="auto"/>
              </w:divBdr>
              <w:divsChild>
                <w:div w:id="789133635">
                  <w:marLeft w:val="-225"/>
                  <w:marRight w:val="-225"/>
                  <w:marTop w:val="0"/>
                  <w:marBottom w:val="0"/>
                  <w:divBdr>
                    <w:top w:val="none" w:sz="0" w:space="0" w:color="auto"/>
                    <w:left w:val="none" w:sz="0" w:space="0" w:color="auto"/>
                    <w:bottom w:val="none" w:sz="0" w:space="0" w:color="auto"/>
                    <w:right w:val="none" w:sz="0" w:space="0" w:color="auto"/>
                  </w:divBdr>
                  <w:divsChild>
                    <w:div w:id="1664897775">
                      <w:marLeft w:val="0"/>
                      <w:marRight w:val="0"/>
                      <w:marTop w:val="0"/>
                      <w:marBottom w:val="0"/>
                      <w:divBdr>
                        <w:top w:val="none" w:sz="0" w:space="0" w:color="auto"/>
                        <w:left w:val="none" w:sz="0" w:space="0" w:color="auto"/>
                        <w:bottom w:val="none" w:sz="0" w:space="0" w:color="auto"/>
                        <w:right w:val="none" w:sz="0" w:space="0" w:color="auto"/>
                      </w:divBdr>
                      <w:divsChild>
                        <w:div w:id="479929162">
                          <w:marLeft w:val="0"/>
                          <w:marRight w:val="0"/>
                          <w:marTop w:val="0"/>
                          <w:marBottom w:val="0"/>
                          <w:divBdr>
                            <w:top w:val="none" w:sz="0" w:space="0" w:color="auto"/>
                            <w:left w:val="none" w:sz="0" w:space="0" w:color="auto"/>
                            <w:bottom w:val="none" w:sz="0" w:space="0" w:color="auto"/>
                            <w:right w:val="none" w:sz="0" w:space="0" w:color="auto"/>
                          </w:divBdr>
                          <w:divsChild>
                            <w:div w:id="4767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cltechsw.com/wps/portal/resources/master-agreement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hcltech.com/privacy-statement" TargetMode="External"/><Relationship Id="Rb4dfc9b2cc2b44a8"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60EBD7E57D3A419D81E1A5917DEC10" ma:contentTypeVersion="11" ma:contentTypeDescription="Create a new document." ma:contentTypeScope="" ma:versionID="748c7c43632999f3eaccfdb1ad123454">
  <xsd:schema xmlns:xsd="http://www.w3.org/2001/XMLSchema" xmlns:xs="http://www.w3.org/2001/XMLSchema" xmlns:p="http://schemas.microsoft.com/office/2006/metadata/properties" xmlns:ns2="5370c400-67c2-447e-811b-72610b224917" xmlns:ns3="4469d9fd-0c6c-4008-b444-27d40c3352a3" targetNamespace="http://schemas.microsoft.com/office/2006/metadata/properties" ma:root="true" ma:fieldsID="da226d12cb062bc5a439b97b6fac5eb6" ns2:_="" ns3:_="">
    <xsd:import namespace="5370c400-67c2-447e-811b-72610b224917"/>
    <xsd:import namespace="4469d9fd-0c6c-4008-b444-27d40c335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0c400-67c2-447e-811b-72610b2249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69d9fd-0c6c-4008-b444-27d40c3352a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5A5DA3-0470-44B7-AB48-BF97DACE3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0c400-67c2-447e-811b-72610b224917"/>
    <ds:schemaRef ds:uri="4469d9fd-0c6c-4008-b444-27d40c335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191693-6D3C-42A3-9149-A1101F561C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A90922-B36F-4EE1-82C8-BE1685C8F8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3755</Words>
  <Characters>21406</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kathleen.brady@PROD.HCLPNP.COM</dc:creator>
  <cp:keywords/>
  <dc:description/>
  <cp:lastModifiedBy>Hamad Hamad</cp:lastModifiedBy>
  <cp:revision>4</cp:revision>
  <cp:lastPrinted>2020-02-04T13:50:00Z</cp:lastPrinted>
  <dcterms:created xsi:type="dcterms:W3CDTF">2020-03-13T13:41:00Z</dcterms:created>
  <dcterms:modified xsi:type="dcterms:W3CDTF">2020-04-07T16:33:00Z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0x0101001B60EBD7E57D3A419D81E1A5917DEC10</vt:lpwstr>
  </property>
  <property fmtid="{D5CDD505-2E9C-101B-9397-08002B2CF9AE}" pid="3" name="TitusGUID">
    <vt:lpwstr>aa6f3ff6-faf7-4409-82b8-2f916adcf94d</vt:lpwstr>
  </property>
  <property fmtid="{D5CDD505-2E9C-101B-9397-08002B2CF9AE}" pid="4" name="HCL_Cla5s_D6">
    <vt:lpwstr>False</vt:lpwstr>
  </property>
  <property fmtid="{D5CDD505-2E9C-101B-9397-08002B2CF9AE}" pid="5" name="HCLClassification">
    <vt:lpwstr>HCL_Cla5s_1nt3rnal</vt:lpwstr>
  </property>
</Properties>
</file>